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C62" w:rsidRPr="00B266B0" w:rsidRDefault="002D0C62" w:rsidP="002D0C6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5F587B" w:rsidRPr="005F587B">
        <w:rPr>
          <w:bCs/>
          <w:noProof w:val="0"/>
          <w:sz w:val="24"/>
          <w:szCs w:val="24"/>
        </w:rPr>
        <w:t>R2-1705076</w:t>
      </w:r>
    </w:p>
    <w:p w:rsidR="002D0C62" w:rsidRPr="00B266B0" w:rsidRDefault="002D0C62" w:rsidP="002D0C62">
      <w:pPr>
        <w:pStyle w:val="Header"/>
        <w:rPr>
          <w:bCs/>
          <w:noProof w:val="0"/>
          <w:sz w:val="24"/>
        </w:rPr>
      </w:pPr>
      <w:r>
        <w:rPr>
          <w:noProof w:val="0"/>
          <w:sz w:val="24"/>
          <w:szCs w:val="24"/>
          <w:lang w:eastAsia="zh-CN"/>
        </w:rPr>
        <w:t>Hangzhou</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15 - 19 May </w:t>
      </w:r>
      <w:r w:rsidRPr="00C24650">
        <w:rPr>
          <w:noProof w:val="0"/>
          <w:sz w:val="24"/>
          <w:szCs w:val="24"/>
          <w:lang w:eastAsia="zh-CN"/>
        </w:rPr>
        <w:t>201</w:t>
      </w:r>
      <w:r>
        <w:rPr>
          <w:noProof w:val="0"/>
          <w:sz w:val="24"/>
          <w:szCs w:val="24"/>
          <w:lang w:eastAsia="zh-CN"/>
        </w:rPr>
        <w:t>7</w:t>
      </w:r>
    </w:p>
    <w:p w:rsidR="002D0C62" w:rsidRPr="00B266B0" w:rsidRDefault="002D0C62" w:rsidP="002D0C62">
      <w:pPr>
        <w:pStyle w:val="Header"/>
        <w:rPr>
          <w:bCs/>
          <w:noProof w:val="0"/>
          <w:sz w:val="24"/>
        </w:rPr>
      </w:pPr>
    </w:p>
    <w:p w:rsidR="002D0C62" w:rsidRPr="00B266B0" w:rsidRDefault="002D0C62" w:rsidP="002D0C6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10.2.1.1</w:t>
      </w:r>
    </w:p>
    <w:p w:rsidR="002D0C62" w:rsidRPr="00B266B0" w:rsidRDefault="002D0C62" w:rsidP="002D0C6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rsidR="002D0C62" w:rsidRDefault="002D0C62" w:rsidP="002D0C6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450F">
        <w:rPr>
          <w:rFonts w:ascii="Arial" w:hAnsi="Arial" w:cs="Arial"/>
          <w:b/>
          <w:bCs/>
          <w:sz w:val="24"/>
        </w:rPr>
        <w:t>Cases for d</w:t>
      </w:r>
      <w:r>
        <w:rPr>
          <w:rFonts w:ascii="Arial" w:hAnsi="Arial" w:cs="Arial"/>
          <w:b/>
          <w:bCs/>
          <w:sz w:val="24"/>
        </w:rPr>
        <w:t>isabling segmentation</w:t>
      </w:r>
    </w:p>
    <w:p w:rsidR="002D0C62" w:rsidRPr="00B266B0" w:rsidRDefault="002D0C62" w:rsidP="002D0C6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NR_newRAT</w:t>
      </w:r>
      <w:r>
        <w:rPr>
          <w:rFonts w:ascii="Arial" w:hAnsi="Arial" w:cs="Arial"/>
          <w:b/>
          <w:bCs/>
          <w:sz w:val="24"/>
        </w:rPr>
        <w:t>-core</w:t>
      </w:r>
      <w:r w:rsidRPr="00E60FE2">
        <w:rPr>
          <w:rFonts w:ascii="Arial" w:hAnsi="Arial" w:cs="Arial"/>
          <w:b/>
          <w:bCs/>
          <w:sz w:val="24"/>
        </w:rPr>
        <w:t xml:space="preserve"> - Release 1</w:t>
      </w:r>
      <w:r>
        <w:rPr>
          <w:rFonts w:ascii="Arial" w:hAnsi="Arial" w:cs="Arial"/>
          <w:b/>
          <w:bCs/>
          <w:sz w:val="24"/>
        </w:rPr>
        <w:t>5</w:t>
      </w:r>
    </w:p>
    <w:p w:rsidR="002D0C62" w:rsidRPr="00B266B0" w:rsidRDefault="002D0C62" w:rsidP="002D0C6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2D0C62" w:rsidRPr="006E13D1" w:rsidRDefault="002D0C62" w:rsidP="002D0C62">
      <w:pPr>
        <w:pStyle w:val="Heading1"/>
      </w:pPr>
      <w:r w:rsidRPr="006E13D1">
        <w:t>1</w:t>
      </w:r>
      <w:r w:rsidRPr="006E13D1">
        <w:tab/>
      </w:r>
      <w:r>
        <w:t>Introduction</w:t>
      </w:r>
    </w:p>
    <w:p w:rsidR="002D0C62" w:rsidRDefault="002D0C62" w:rsidP="002D0C62">
      <w:r>
        <w:t>The following agreements have been made in the previous RAN2 meeting regarding to RLC segmentation [</w:t>
      </w:r>
      <w:r w:rsidR="004B07BA">
        <w:t>1</w:t>
      </w:r>
      <w:r>
        <w:t xml:space="preserve">]: </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2D0C62" w:rsidTr="0013637B">
        <w:tc>
          <w:tcPr>
            <w:tcW w:w="8930" w:type="dxa"/>
            <w:tcBorders>
              <w:top w:val="single" w:sz="4" w:space="0" w:color="auto"/>
              <w:left w:val="single" w:sz="4" w:space="0" w:color="auto"/>
              <w:bottom w:val="single" w:sz="4" w:space="0" w:color="auto"/>
              <w:right w:val="single" w:sz="4" w:space="0" w:color="auto"/>
            </w:tcBorders>
          </w:tcPr>
          <w:p w:rsidR="002D0C62" w:rsidRDefault="002D0C62" w:rsidP="0013637B">
            <w:pPr>
              <w:pStyle w:val="Doc-text2"/>
              <w:tabs>
                <w:tab w:val="left" w:pos="450"/>
              </w:tabs>
              <w:ind w:hanging="1462"/>
              <w:rPr>
                <w:b/>
              </w:rPr>
            </w:pPr>
            <w:r>
              <w:rPr>
                <w:b/>
              </w:rPr>
              <w:t>Agreements RLC segmentation:</w:t>
            </w:r>
          </w:p>
          <w:p w:rsidR="002D0C62" w:rsidRDefault="002D0C62" w:rsidP="0013637B">
            <w:pPr>
              <w:pStyle w:val="Doc-text2"/>
              <w:tabs>
                <w:tab w:val="left" w:pos="450"/>
              </w:tabs>
              <w:ind w:left="523"/>
            </w:pPr>
            <w:r>
              <w:t>-</w:t>
            </w:r>
            <w:r>
              <w:tab/>
              <w:t xml:space="preserve">As a baseline, segmentation is always enabled for RLC-AM and RLC-UM.  FFS if there are cases in which it is beneficial to disable segmentation </w:t>
            </w:r>
          </w:p>
          <w:p w:rsidR="002D0C62" w:rsidRDefault="002D0C62" w:rsidP="0013637B">
            <w:pPr>
              <w:pStyle w:val="Doc-text2"/>
              <w:tabs>
                <w:tab w:val="left" w:pos="450"/>
              </w:tabs>
              <w:ind w:left="523"/>
              <w:rPr>
                <w:lang w:eastAsia="ja-JP"/>
              </w:rPr>
            </w:pPr>
            <w:r>
              <w:t>-</w:t>
            </w:r>
            <w:r>
              <w:tab/>
            </w:r>
            <w:r>
              <w:rPr>
                <w:lang w:eastAsia="ja-JP"/>
              </w:rPr>
              <w:t>An RLC SDU for UM and AM can be associated with only one RLC SN, i.e., the byte segments from an RLC SDU can be associated with the same RLC SN.</w:t>
            </w:r>
          </w:p>
          <w:p w:rsidR="002D0C62" w:rsidRDefault="002D0C62" w:rsidP="0013637B">
            <w:pPr>
              <w:pStyle w:val="Doc-text2"/>
              <w:tabs>
                <w:tab w:val="left" w:pos="450"/>
              </w:tabs>
              <w:ind w:left="523"/>
              <w:rPr>
                <w:lang w:eastAsia="ja-JP"/>
              </w:rPr>
            </w:pPr>
            <w:r>
              <w:rPr>
                <w:b/>
                <w:lang w:eastAsia="ja-JP"/>
              </w:rPr>
              <w:t>-</w:t>
            </w:r>
            <w:r>
              <w:rPr>
                <w:b/>
                <w:lang w:eastAsia="ja-JP"/>
              </w:rPr>
              <w:tab/>
            </w:r>
            <w:r>
              <w:rPr>
                <w:lang w:eastAsia="ja-JP"/>
              </w:rPr>
              <w:t>Segmentation and re-segmentation is based on RLC SDU, i.e., SO field indicates byte position of the RLC SDU</w:t>
            </w:r>
          </w:p>
          <w:p w:rsidR="002D0C62" w:rsidRDefault="002D0C62" w:rsidP="0013637B">
            <w:pPr>
              <w:pStyle w:val="Doc-text2"/>
              <w:tabs>
                <w:tab w:val="left" w:pos="450"/>
              </w:tabs>
              <w:ind w:left="523"/>
              <w:rPr>
                <w:lang w:eastAsia="ja-JP"/>
              </w:rPr>
            </w:pPr>
            <w:r>
              <w:rPr>
                <w:lang w:eastAsia="ja-JP"/>
              </w:rPr>
              <w:t>-</w:t>
            </w:r>
            <w:r>
              <w:rPr>
                <w:lang w:eastAsia="ja-JP"/>
              </w:rPr>
              <w:tab/>
              <w:t>RLC header is to be designed in following principles:</w:t>
            </w:r>
          </w:p>
          <w:p w:rsidR="002D0C62" w:rsidRDefault="002D0C62" w:rsidP="0013637B">
            <w:pPr>
              <w:pStyle w:val="Doc-text2"/>
              <w:tabs>
                <w:tab w:val="left" w:pos="450"/>
              </w:tabs>
              <w:ind w:left="1249"/>
              <w:rPr>
                <w:lang w:eastAsia="ja-JP"/>
              </w:rPr>
            </w:pPr>
            <w:r>
              <w:rPr>
                <w:lang w:eastAsia="ja-JP"/>
              </w:rPr>
              <w:t>- RLC header indicates if RLC PDU carries a complete RLC SDU or RLC SDU segments.</w:t>
            </w:r>
          </w:p>
          <w:p w:rsidR="002D0C62" w:rsidRDefault="002D0C62" w:rsidP="0013637B">
            <w:pPr>
              <w:pStyle w:val="Doc-text2"/>
              <w:tabs>
                <w:tab w:val="left" w:pos="450"/>
              </w:tabs>
              <w:ind w:left="1249"/>
              <w:rPr>
                <w:lang w:eastAsia="ja-JP"/>
              </w:rPr>
            </w:pPr>
            <w:r>
              <w:rPr>
                <w:lang w:eastAsia="ja-JP"/>
              </w:rPr>
              <w:t>- RLC header does not include SO field if RLC PDU carries a complete RLC SDU.</w:t>
            </w:r>
          </w:p>
          <w:p w:rsidR="002D0C62" w:rsidRDefault="002D0C62" w:rsidP="0013637B">
            <w:pPr>
              <w:pStyle w:val="Doc-text2"/>
              <w:tabs>
                <w:tab w:val="left" w:pos="450"/>
              </w:tabs>
              <w:ind w:left="1249"/>
              <w:rPr>
                <w:lang w:eastAsia="ja-JP"/>
              </w:rPr>
            </w:pPr>
            <w:r>
              <w:rPr>
                <w:lang w:eastAsia="ja-JP"/>
              </w:rPr>
              <w:t>- RLC header does not include SO field when the beginning of the RLC SDU is segmented.</w:t>
            </w:r>
          </w:p>
          <w:p w:rsidR="002D0C62" w:rsidRDefault="002D0C62" w:rsidP="0013637B">
            <w:pPr>
              <w:pStyle w:val="Doc-text2"/>
              <w:tabs>
                <w:tab w:val="left" w:pos="450"/>
              </w:tabs>
              <w:ind w:left="1249"/>
              <w:rPr>
                <w:lang w:eastAsia="ja-JP"/>
              </w:rPr>
            </w:pPr>
            <w:r>
              <w:rPr>
                <w:lang w:eastAsia="ja-JP"/>
              </w:rPr>
              <w:t>- RLC header includes SO field when the middle or end of the RLC SDU is segmented.</w:t>
            </w:r>
          </w:p>
          <w:p w:rsidR="002D0C62" w:rsidRDefault="002D0C62" w:rsidP="0013637B">
            <w:pPr>
              <w:pStyle w:val="Doc-text2"/>
              <w:tabs>
                <w:tab w:val="left" w:pos="450"/>
              </w:tabs>
              <w:ind w:left="1249"/>
              <w:rPr>
                <w:lang w:eastAsia="ja-JP"/>
              </w:rPr>
            </w:pPr>
            <w:r>
              <w:rPr>
                <w:lang w:eastAsia="ja-JP"/>
              </w:rPr>
              <w:t>- RLC header indicates whether the RLC PDU contains the end part of RLC SDU segment or not when the middle or end of the RLC SDU is segmented.</w:t>
            </w:r>
          </w:p>
          <w:p w:rsidR="002D0C62" w:rsidRDefault="002D0C62" w:rsidP="0013637B">
            <w:pPr>
              <w:pStyle w:val="Doc-text2"/>
              <w:tabs>
                <w:tab w:val="left" w:pos="450"/>
              </w:tabs>
              <w:ind w:left="0" w:firstLine="0"/>
            </w:pPr>
          </w:p>
        </w:tc>
      </w:tr>
    </w:tbl>
    <w:p w:rsidR="002D0C62" w:rsidRDefault="002D0C62" w:rsidP="002D0C62">
      <w:r>
        <w:t>In this contribution, we address the FFS on disabling segmentation.</w:t>
      </w:r>
    </w:p>
    <w:p w:rsidR="002D0C62" w:rsidRDefault="002D0C62" w:rsidP="002D0C62">
      <w:pPr>
        <w:pStyle w:val="Heading1"/>
      </w:pPr>
      <w:r>
        <w:t>2</w:t>
      </w:r>
      <w:r>
        <w:tab/>
        <w:t>Discussion</w:t>
      </w:r>
    </w:p>
    <w:p w:rsidR="002D0C62" w:rsidRDefault="002D0C62" w:rsidP="002D0C62">
      <w:r>
        <w:t>We have seen in LTE the UE may need to segment even voice packets (when IR packet is sent for instance), so segmentation relation to service is questionable. It is clear that each UE should be able to support segmentation function in NR in order to be able to cope with any packet size in any radio condition without facing a deadlock.</w:t>
      </w:r>
    </w:p>
    <w:p w:rsidR="002D0C62" w:rsidRPr="00D05C1C" w:rsidRDefault="002D0C62" w:rsidP="002D0C62">
      <w:pPr>
        <w:rPr>
          <w:b/>
        </w:rPr>
      </w:pPr>
      <w:r w:rsidRPr="000F2272">
        <w:rPr>
          <w:b/>
        </w:rPr>
        <w:t>Observation</w:t>
      </w:r>
      <w:r>
        <w:rPr>
          <w:b/>
        </w:rPr>
        <w:t xml:space="preserve"> 1</w:t>
      </w:r>
      <w:r w:rsidRPr="00D57DF6">
        <w:t>: Segmentation function has generally no relation to the service and should be supported by each NR UE.</w:t>
      </w:r>
    </w:p>
    <w:p w:rsidR="002D0C62" w:rsidRDefault="002D0C62" w:rsidP="002D0C62">
      <w:r>
        <w:t xml:space="preserve">It has been discussed whether segmentation could be disabled with high data rates to alleviate the processing requirements in the </w:t>
      </w:r>
      <w:proofErr w:type="spellStart"/>
      <w:r>
        <w:t>Tx</w:t>
      </w:r>
      <w:proofErr w:type="spellEnd"/>
      <w:r>
        <w:t xml:space="preserve"> and Rx. Assuming NR will exploit a frame structure as LTE with fixed TB sizes for a given grant, the ‘high data rate’ concept is basically subject to the grant size per TTI, independently. It may happen the gNB needs to schedule a small allocation in certain TTI if serving other UEs/transmitting other information at the same time. Furthermore, when application provides large IP packets (e.g., Jumbo frames of 9000 bytes), although the available space in the TB could accommodate several thousands of bytes, without segmentation support it potentially could not be utilized leading to usage of extensive amount of padding (since the complete IP packet did not fit to the available resources in the TB). Applying minimum grant size that can be exploited for a certain UE, due to the segmentation function was disabled, would restrict the scheduling opportunities which will affect to the perceivable data rate – i.e., segmentation enables the maximum spectral efficiency and thus also the maximum throughput.</w:t>
      </w:r>
    </w:p>
    <w:p w:rsidR="002D0C62" w:rsidRPr="00D57DF6" w:rsidRDefault="002D0C62" w:rsidP="002D0C62">
      <w:r>
        <w:rPr>
          <w:b/>
        </w:rPr>
        <w:t>Observation 2</w:t>
      </w:r>
      <w:r w:rsidRPr="00D57DF6">
        <w:t>: Segmentation function is generally required to be supported also when operating at high data rates.</w:t>
      </w:r>
    </w:p>
    <w:p w:rsidR="002D0C62" w:rsidRDefault="002D0C62" w:rsidP="002D0C62">
      <w:r>
        <w:t xml:space="preserve">On the other hand, even if the grants are with large TBS, it could happen that the UE needs to segment a few bytes of a large RLC SDU into one grant at the end of a TB and leaving the rest to the next one if segmentation is always enabled. From overhead point of view, it could be better to skip such segmentation of including only a few bytes, e.g. including </w:t>
      </w:r>
      <w:r>
        <w:lastRenderedPageBreak/>
        <w:t xml:space="preserve">one byte of data in one segment introduce extra overhead for the next TB with additional SO sub-header, as well as extra overhead in status report if any segment is lost. Disabling segmentation dynamically per TTI basis based on the grant size and/or the RLC SDU size should be considered for such cases. For instance, when grant size is large enough (i.e. ‘high data rate’ in this TTI) or when amount of padding does not exceed a threshold, the segmentation could be dismissed. </w:t>
      </w:r>
    </w:p>
    <w:p w:rsidR="002D0C62" w:rsidRDefault="002D0C62" w:rsidP="002D0C62">
      <w:r>
        <w:t>It was agreed in the SI phase [2] that the UE shall not send padding if the remaining space in the TB is greater than X bytes.</w:t>
      </w:r>
      <w:r w:rsidRPr="00BB0CC0">
        <w:t xml:space="preserve"> </w:t>
      </w:r>
      <w:r>
        <w:t xml:space="preserve">It should be possible to make the parameter X configurable by the NW and the UE is prepared to segment based on the given limit i.e., X bytes without extra complexity from LCP point of view. The network can therefore control for which cases the UE can skip segmentation. </w:t>
      </w:r>
    </w:p>
    <w:p w:rsidR="002D0C62" w:rsidRDefault="002D0C62" w:rsidP="002D0C62">
      <w:pPr>
        <w:pStyle w:val="Doc-text2"/>
        <w:pBdr>
          <w:top w:val="single" w:sz="4" w:space="1" w:color="auto"/>
          <w:left w:val="single" w:sz="4" w:space="4" w:color="auto"/>
          <w:bottom w:val="single" w:sz="4" w:space="1" w:color="auto"/>
          <w:right w:val="single" w:sz="4" w:space="4" w:color="auto"/>
        </w:pBdr>
        <w:ind w:left="931"/>
      </w:pPr>
      <w:r>
        <w:t>Agreements</w:t>
      </w:r>
    </w:p>
    <w:p w:rsidR="002D0C62" w:rsidRDefault="002D0C62" w:rsidP="002D0C62">
      <w:pPr>
        <w:pStyle w:val="Doc-text2"/>
        <w:pBdr>
          <w:top w:val="single" w:sz="4" w:space="1" w:color="auto"/>
          <w:left w:val="single" w:sz="4" w:space="4" w:color="auto"/>
          <w:bottom w:val="single" w:sz="4" w:space="1" w:color="auto"/>
          <w:right w:val="single" w:sz="4" w:space="4" w:color="auto"/>
        </w:pBdr>
        <w:ind w:left="931"/>
      </w:pPr>
      <w:r>
        <w:t>1</w:t>
      </w:r>
      <w:r>
        <w:tab/>
        <w:t>As in LTE the UEs shall not send padding if there is data available and the remaining TB size is greater than X bytes (actual number can be discussed later when header sizes are known. In LTE X = 7 bytes)</w:t>
      </w:r>
    </w:p>
    <w:p w:rsidR="002D0C62" w:rsidRDefault="002D0C62" w:rsidP="002D0C62"/>
    <w:p w:rsidR="002D0C62" w:rsidRDefault="002D0C62" w:rsidP="002D0C62">
      <w:pPr>
        <w:rPr>
          <w:b/>
        </w:rPr>
      </w:pPr>
      <w:r>
        <w:rPr>
          <w:b/>
        </w:rPr>
        <w:t xml:space="preserve">Proposal 1: </w:t>
      </w:r>
      <w:r w:rsidRPr="00BF4C5D">
        <w:t>Confirm that UE shall support segmentation for all services as well as be prepared to segment for every transmission based on the given limits (parameter X</w:t>
      </w:r>
      <w:r>
        <w:t xml:space="preserve"> in LCP</w:t>
      </w:r>
      <w:r w:rsidRPr="00BF4C5D">
        <w:t>).</w:t>
      </w:r>
    </w:p>
    <w:p w:rsidR="002D0C62" w:rsidRDefault="002D0C62" w:rsidP="002D0C62">
      <w:r>
        <w:rPr>
          <w:b/>
        </w:rPr>
        <w:t xml:space="preserve">Proposal 2: </w:t>
      </w:r>
      <w:r w:rsidRPr="00BF4C5D">
        <w:t xml:space="preserve">X </w:t>
      </w:r>
      <w:r>
        <w:t>is</w:t>
      </w:r>
      <w:r w:rsidRPr="00BF4C5D">
        <w:t xml:space="preserve"> configurable to allow </w:t>
      </w:r>
      <w:r>
        <w:t xml:space="preserve">networked controlled </w:t>
      </w:r>
      <w:r w:rsidRPr="00BF4C5D">
        <w:t>dismissing segmentation on per TB/TTI basis</w:t>
      </w:r>
      <w:r w:rsidRPr="0013637B">
        <w:t>.</w:t>
      </w:r>
    </w:p>
    <w:p w:rsidR="00D14BD8" w:rsidRDefault="00BF134D" w:rsidP="00D14BD8">
      <w:r>
        <w:t>Besides, w</w:t>
      </w:r>
      <w:r w:rsidR="00D14BD8">
        <w:t>ith token based operation some flexibility is already possible in LTE:</w:t>
      </w:r>
    </w:p>
    <w:tbl>
      <w:tblPr>
        <w:tblStyle w:val="TableGrid"/>
        <w:tblW w:w="0" w:type="auto"/>
        <w:tblLook w:val="04A0" w:firstRow="1" w:lastRow="0" w:firstColumn="1" w:lastColumn="0" w:noHBand="0" w:noVBand="1"/>
      </w:tblPr>
      <w:tblGrid>
        <w:gridCol w:w="9631"/>
      </w:tblGrid>
      <w:tr w:rsidR="00D14BD8" w:rsidTr="0013637B">
        <w:tc>
          <w:tcPr>
            <w:tcW w:w="9631" w:type="dxa"/>
          </w:tcPr>
          <w:p w:rsidR="00D14BD8" w:rsidRDefault="00D14BD8" w:rsidP="001D7E76">
            <w:pPr>
              <w:pStyle w:val="B1"/>
              <w:ind w:left="0" w:firstLine="0"/>
              <w:rPr>
                <w:noProof/>
              </w:rPr>
            </w:pPr>
            <w:r>
              <w:rPr>
                <w:noProof/>
              </w:rPr>
              <w:t>36.321</w:t>
            </w:r>
          </w:p>
          <w:p w:rsidR="00D14BD8" w:rsidRPr="00BF134D" w:rsidRDefault="00D14BD8" w:rsidP="0013637B">
            <w:pPr>
              <w:pStyle w:val="Heading4"/>
              <w:outlineLvl w:val="3"/>
              <w:rPr>
                <w:i/>
                <w:noProof/>
              </w:rPr>
            </w:pPr>
            <w:bookmarkStart w:id="1" w:name="_Toc462605237"/>
            <w:r w:rsidRPr="00BF134D">
              <w:rPr>
                <w:i/>
                <w:noProof/>
              </w:rPr>
              <w:t>5.4.3.1</w:t>
            </w:r>
            <w:r w:rsidRPr="00BF134D">
              <w:rPr>
                <w:i/>
                <w:noProof/>
              </w:rPr>
              <w:tab/>
              <w:t>Logical channel prioritization</w:t>
            </w:r>
            <w:bookmarkEnd w:id="1"/>
          </w:p>
          <w:p w:rsidR="00D14BD8" w:rsidRPr="00BF134D" w:rsidRDefault="00D14BD8" w:rsidP="0013637B">
            <w:pPr>
              <w:pStyle w:val="B1"/>
              <w:rPr>
                <w:i/>
                <w:noProof/>
              </w:rPr>
            </w:pPr>
            <w:r w:rsidRPr="00BF134D">
              <w:rPr>
                <w:i/>
                <w:noProof/>
              </w:rPr>
              <w:t>…</w:t>
            </w:r>
          </w:p>
          <w:p w:rsidR="00D14BD8" w:rsidRPr="00BF134D" w:rsidRDefault="00D14BD8" w:rsidP="0013637B">
            <w:pPr>
              <w:pStyle w:val="B1"/>
              <w:rPr>
                <w:i/>
                <w:noProof/>
              </w:rPr>
            </w:pPr>
            <w:r w:rsidRPr="00BF134D">
              <w:rPr>
                <w:i/>
                <w:noProof/>
              </w:rPr>
              <w:t>-</w:t>
            </w:r>
            <w:r w:rsidRPr="00BF134D">
              <w:rPr>
                <w:i/>
                <w:noProof/>
              </w:rPr>
              <w:tab/>
              <w:t xml:space="preserve">The </w:t>
            </w:r>
            <w:r w:rsidRPr="00BF134D">
              <w:rPr>
                <w:rFonts w:hint="eastAsia"/>
                <w:i/>
                <w:noProof/>
                <w:lang w:eastAsia="zh-CN"/>
              </w:rPr>
              <w:t>UE</w:t>
            </w:r>
            <w:r w:rsidRPr="00BF134D">
              <w:rPr>
                <w:i/>
                <w:noProof/>
              </w:rPr>
              <w:t xml:space="preserve"> shall also follow the rules below during the scheduling procedures above:</w:t>
            </w:r>
          </w:p>
          <w:p w:rsidR="00D14BD8" w:rsidRPr="00BF134D" w:rsidRDefault="00D14BD8" w:rsidP="0013637B">
            <w:pPr>
              <w:pStyle w:val="B2"/>
              <w:rPr>
                <w:i/>
                <w:noProof/>
              </w:rPr>
            </w:pPr>
            <w:r w:rsidRPr="00BF134D">
              <w:rPr>
                <w:i/>
                <w:noProof/>
              </w:rPr>
              <w:t xml:space="preserve">- </w:t>
            </w:r>
            <w:r w:rsidRPr="00BF134D">
              <w:rPr>
                <w:i/>
                <w:noProof/>
              </w:rPr>
              <w:tab/>
              <w:t xml:space="preserve">the </w:t>
            </w:r>
            <w:r w:rsidRPr="00BF134D">
              <w:rPr>
                <w:rFonts w:hint="eastAsia"/>
                <w:i/>
                <w:noProof/>
                <w:lang w:eastAsia="zh-CN"/>
              </w:rPr>
              <w:t xml:space="preserve">UE </w:t>
            </w:r>
            <w:r w:rsidRPr="00BF134D">
              <w:rPr>
                <w:i/>
                <w:noProof/>
              </w:rPr>
              <w:t>should not segment an RLC SDU (or partially transmitted SDU or retransmitted RLC PDU) if the whole SDU (or partially transmitted SDU or retransmitted RLC PDU) fits into the remaining resources</w:t>
            </w:r>
            <w:r w:rsidRPr="00BF134D">
              <w:rPr>
                <w:rFonts w:hint="eastAsia"/>
                <w:i/>
                <w:noProof/>
                <w:lang w:eastAsia="zh-CN"/>
              </w:rPr>
              <w:t xml:space="preserve"> of the </w:t>
            </w:r>
            <w:r w:rsidRPr="00BF134D">
              <w:rPr>
                <w:i/>
                <w:noProof/>
                <w:lang w:eastAsia="zh-CN"/>
              </w:rPr>
              <w:t xml:space="preserve">associated </w:t>
            </w:r>
            <w:r w:rsidRPr="00BF134D">
              <w:rPr>
                <w:i/>
                <w:noProof/>
              </w:rPr>
              <w:t>MAC entity;</w:t>
            </w:r>
          </w:p>
          <w:p w:rsidR="00D14BD8" w:rsidRPr="00BF134D" w:rsidRDefault="00D14BD8" w:rsidP="0013637B">
            <w:pPr>
              <w:pStyle w:val="B2"/>
              <w:rPr>
                <w:i/>
                <w:noProof/>
              </w:rPr>
            </w:pPr>
            <w:r w:rsidRPr="00BF134D">
              <w:rPr>
                <w:i/>
                <w:noProof/>
              </w:rPr>
              <w:t>-</w:t>
            </w:r>
            <w:r w:rsidRPr="00BF134D">
              <w:rPr>
                <w:i/>
                <w:noProof/>
              </w:rPr>
              <w:tab/>
              <w:t xml:space="preserve">if the </w:t>
            </w:r>
            <w:r w:rsidRPr="00BF134D">
              <w:rPr>
                <w:rFonts w:hint="eastAsia"/>
                <w:i/>
                <w:noProof/>
                <w:lang w:eastAsia="zh-CN"/>
              </w:rPr>
              <w:t>UE</w:t>
            </w:r>
            <w:r w:rsidRPr="00BF134D">
              <w:rPr>
                <w:i/>
                <w:noProof/>
              </w:rPr>
              <w:t xml:space="preserve"> segments an RLC SDU from the logical channel, it shall maximize the size of the segment to fill the grant </w:t>
            </w:r>
            <w:r w:rsidRPr="00BF134D">
              <w:rPr>
                <w:rFonts w:hint="eastAsia"/>
                <w:i/>
                <w:noProof/>
                <w:lang w:eastAsia="zh-CN"/>
              </w:rPr>
              <w:t xml:space="preserve">of the </w:t>
            </w:r>
            <w:r w:rsidRPr="00BF134D">
              <w:rPr>
                <w:i/>
                <w:noProof/>
                <w:lang w:eastAsia="zh-CN"/>
              </w:rPr>
              <w:t xml:space="preserve">associated </w:t>
            </w:r>
            <w:r w:rsidRPr="00BF134D">
              <w:rPr>
                <w:i/>
                <w:noProof/>
              </w:rPr>
              <w:t>MAC entity as much as possible;</w:t>
            </w:r>
          </w:p>
          <w:p w:rsidR="00D14BD8" w:rsidRPr="00BF134D" w:rsidRDefault="00D14BD8" w:rsidP="0013637B">
            <w:pPr>
              <w:pStyle w:val="B2"/>
              <w:rPr>
                <w:i/>
                <w:noProof/>
              </w:rPr>
            </w:pPr>
            <w:r w:rsidRPr="00BF134D">
              <w:rPr>
                <w:i/>
                <w:noProof/>
              </w:rPr>
              <w:t>-</w:t>
            </w:r>
            <w:r w:rsidRPr="00BF134D">
              <w:rPr>
                <w:i/>
                <w:noProof/>
              </w:rPr>
              <w:tab/>
              <w:t xml:space="preserve">the </w:t>
            </w:r>
            <w:r w:rsidRPr="00BF134D">
              <w:rPr>
                <w:rFonts w:hint="eastAsia"/>
                <w:i/>
                <w:noProof/>
                <w:lang w:eastAsia="zh-CN"/>
              </w:rPr>
              <w:t>UE</w:t>
            </w:r>
            <w:r w:rsidRPr="00BF134D">
              <w:rPr>
                <w:i/>
                <w:noProof/>
              </w:rPr>
              <w:t xml:space="preserve"> should maximise the transmission of data.</w:t>
            </w:r>
          </w:p>
          <w:p w:rsidR="00D14BD8" w:rsidRPr="00BF134D" w:rsidRDefault="00D14BD8" w:rsidP="0013637B">
            <w:pPr>
              <w:pStyle w:val="B2"/>
              <w:rPr>
                <w:i/>
                <w:noProof/>
              </w:rPr>
            </w:pPr>
            <w:r w:rsidRPr="00BF134D">
              <w:rPr>
                <w:i/>
                <w:noProof/>
              </w:rPr>
              <w:t>-</w:t>
            </w:r>
            <w:r w:rsidRPr="00BF134D">
              <w:rPr>
                <w:i/>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rsidR="00D14BD8" w:rsidRDefault="00D14BD8" w:rsidP="0013637B">
            <w:pPr>
              <w:pStyle w:val="B2"/>
              <w:rPr>
                <w:noProof/>
              </w:rPr>
            </w:pPr>
            <w:r w:rsidRPr="00BF134D">
              <w:rPr>
                <w:i/>
                <w:noProof/>
              </w:rPr>
              <w:t>-</w:t>
            </w:r>
            <w:r w:rsidRPr="00BF134D">
              <w:rPr>
                <w:i/>
                <w:noProof/>
              </w:rPr>
              <w:tab/>
              <w:t xml:space="preserve">for transmissions on serving cells operating according to Frame Structure Type 3, the </w:t>
            </w:r>
            <w:r w:rsidRPr="00BF134D">
              <w:rPr>
                <w:i/>
              </w:rPr>
              <w:t xml:space="preserve">MAC entity shall only consider logical channels for which </w:t>
            </w:r>
            <w:proofErr w:type="spellStart"/>
            <w:r w:rsidRPr="000C663C">
              <w:rPr>
                <w:i/>
              </w:rPr>
              <w:t>laa</w:t>
            </w:r>
            <w:proofErr w:type="spellEnd"/>
            <w:r w:rsidRPr="000C663C">
              <w:rPr>
                <w:i/>
              </w:rPr>
              <w:t>-Allowed</w:t>
            </w:r>
            <w:r w:rsidRPr="00BF134D">
              <w:rPr>
                <w:i/>
              </w:rPr>
              <w:t xml:space="preserve"> has been configured</w:t>
            </w:r>
            <w:r w:rsidRPr="00BF134D">
              <w:rPr>
                <w:i/>
                <w:noProof/>
              </w:rPr>
              <w:t>.</w:t>
            </w:r>
          </w:p>
        </w:tc>
      </w:tr>
    </w:tbl>
    <w:p w:rsidR="00BF134D" w:rsidRDefault="00BF134D" w:rsidP="002D0C62">
      <w:r>
        <w:t xml:space="preserve">These rules have not been discussed so far and not included in the specification yet. We think </w:t>
      </w:r>
      <w:r w:rsidR="00A6012E">
        <w:t>the temporary negative token in LTE as in</w:t>
      </w:r>
      <w:r w:rsidR="00CA7622">
        <w:t xml:space="preserve"> the first</w:t>
      </w:r>
      <w:r w:rsidR="00A6012E">
        <w:t xml:space="preserve"> bullet</w:t>
      </w:r>
      <w:r w:rsidR="00CA7622">
        <w:t xml:space="preserve"> above</w:t>
      </w:r>
      <w:r>
        <w:t xml:space="preserve"> should be adapted for NR</w:t>
      </w:r>
      <w:r w:rsidR="00A6012E">
        <w:t xml:space="preserve"> to avoid segmentation</w:t>
      </w:r>
      <w:r>
        <w:t xml:space="preserve">. Apart from </w:t>
      </w:r>
      <w:r w:rsidR="00A6012E">
        <w:t>that</w:t>
      </w:r>
      <w:r>
        <w:t xml:space="preserve">, as a complementary rule </w:t>
      </w:r>
      <w:r w:rsidR="00A6012E">
        <w:t xml:space="preserve">to </w:t>
      </w:r>
      <w:r>
        <w:t xml:space="preserve"> </w:t>
      </w:r>
      <w:r w:rsidR="00A6012E">
        <w:t>negative token</w:t>
      </w:r>
      <w:r>
        <w:t xml:space="preserve">, </w:t>
      </w:r>
      <w:r w:rsidR="00A6012E">
        <w:t xml:space="preserve">temporary leftover token should also be allowed, i.e. </w:t>
      </w:r>
      <w:r>
        <w:t>the UE should be allowed to skip segmentation for one LCH when there is other data for transmission for another LCH</w:t>
      </w:r>
      <w:r w:rsidRPr="00BF134D">
        <w:t xml:space="preserve"> </w:t>
      </w:r>
      <w:r>
        <w:t>that does not require segmentation.</w:t>
      </w:r>
    </w:p>
    <w:p w:rsidR="007573BF" w:rsidRDefault="00BF134D" w:rsidP="007573BF">
      <w:r w:rsidRPr="00BF134D">
        <w:rPr>
          <w:b/>
        </w:rPr>
        <w:t>Proposal 3:</w:t>
      </w:r>
      <w:r>
        <w:t xml:space="preserve"> </w:t>
      </w:r>
      <w:r w:rsidR="007573BF">
        <w:t>B</w:t>
      </w:r>
      <w:r w:rsidR="00CA216C">
        <w:t>oth temporary negative token and temporary leftover token should be allowed</w:t>
      </w:r>
      <w:r w:rsidR="007573BF">
        <w:t xml:space="preserve"> to avoid unnecessary segmentation.</w:t>
      </w:r>
    </w:p>
    <w:p w:rsidR="00BF134D" w:rsidRDefault="007573BF" w:rsidP="007573BF">
      <w:r w:rsidRPr="005F587B">
        <w:rPr>
          <w:b/>
        </w:rPr>
        <w:t>Proposal 4</w:t>
      </w:r>
      <w:r>
        <w:t xml:space="preserve">: </w:t>
      </w:r>
      <w:r w:rsidR="00BF134D">
        <w:t>The rules in LTE for LCP to skip segmentation and maximise transmission of data should be adapted for NR as well.</w:t>
      </w:r>
    </w:p>
    <w:p w:rsidR="00BF134D" w:rsidRPr="0013637B" w:rsidRDefault="00BF134D" w:rsidP="002D0C62">
      <w:r w:rsidRPr="00BF134D">
        <w:rPr>
          <w:b/>
        </w:rPr>
        <w:t xml:space="preserve">Proposal </w:t>
      </w:r>
      <w:r w:rsidR="007573BF">
        <w:rPr>
          <w:b/>
        </w:rPr>
        <w:t>5</w:t>
      </w:r>
      <w:r>
        <w:t>: T</w:t>
      </w:r>
      <w:r w:rsidRPr="00BF134D">
        <w:t xml:space="preserve">he UE </w:t>
      </w:r>
      <w:r w:rsidR="007E4FE0">
        <w:t>could</w:t>
      </w:r>
      <w:r w:rsidRPr="00BF134D">
        <w:t xml:space="preserve"> skip segmentation for one LCH when there is other data for transmission for another LCH</w:t>
      </w:r>
      <w:r>
        <w:t xml:space="preserve"> that does not require segmentation.</w:t>
      </w:r>
    </w:p>
    <w:p w:rsidR="002D0C62" w:rsidRDefault="002D0C62" w:rsidP="002D0C62">
      <w:pPr>
        <w:pStyle w:val="Heading1"/>
      </w:pPr>
      <w:r>
        <w:lastRenderedPageBreak/>
        <w:t>3</w:t>
      </w:r>
      <w:r>
        <w:tab/>
        <w:t>Conclusion</w:t>
      </w:r>
    </w:p>
    <w:p w:rsidR="002D0C62" w:rsidRDefault="002D0C62" w:rsidP="002D0C62">
      <w:r>
        <w:t>In this contribution, we analysed the NR segmentation concept and made the following observations and proposals.</w:t>
      </w:r>
    </w:p>
    <w:p w:rsidR="002D0C62" w:rsidRPr="00D57DF6" w:rsidRDefault="002D0C62" w:rsidP="002D0C62">
      <w:r w:rsidRPr="000F2272">
        <w:rPr>
          <w:b/>
        </w:rPr>
        <w:t xml:space="preserve">Observation </w:t>
      </w:r>
      <w:r>
        <w:rPr>
          <w:b/>
        </w:rPr>
        <w:t>1</w:t>
      </w:r>
      <w:r w:rsidRPr="00D57DF6">
        <w:t>: Segmentation function has generally no relation to the service in question and should be supported by each NR UE.</w:t>
      </w:r>
    </w:p>
    <w:p w:rsidR="002D0C62" w:rsidRPr="00D57DF6" w:rsidRDefault="002D0C62" w:rsidP="002D0C62">
      <w:r>
        <w:rPr>
          <w:b/>
        </w:rPr>
        <w:t>Observation 2</w:t>
      </w:r>
      <w:r w:rsidRPr="00D57DF6">
        <w:t>: Segmentation function is generally required to be supported also when operating at high data rates.</w:t>
      </w:r>
    </w:p>
    <w:p w:rsidR="002D0C62" w:rsidRDefault="002D0C62" w:rsidP="002D0C62">
      <w:pPr>
        <w:rPr>
          <w:b/>
        </w:rPr>
      </w:pPr>
      <w:r>
        <w:rPr>
          <w:b/>
        </w:rPr>
        <w:t xml:space="preserve">Proposal 1: </w:t>
      </w:r>
      <w:r w:rsidRPr="00BF4C5D">
        <w:t>Confirm that UE shall support segmentation for all services as well as be prepared to segment for every transmission based on the given limits (parameter X</w:t>
      </w:r>
      <w:r>
        <w:t xml:space="preserve"> in LCP</w:t>
      </w:r>
      <w:r w:rsidRPr="00BF4C5D">
        <w:t>).</w:t>
      </w:r>
    </w:p>
    <w:p w:rsidR="002D0C62" w:rsidRDefault="002D0C62" w:rsidP="002D0C62">
      <w:r>
        <w:rPr>
          <w:b/>
        </w:rPr>
        <w:t xml:space="preserve">Proposal 2: </w:t>
      </w:r>
      <w:r w:rsidRPr="00BF4C5D">
        <w:t xml:space="preserve">X </w:t>
      </w:r>
      <w:r>
        <w:t>is</w:t>
      </w:r>
      <w:r w:rsidRPr="00BF4C5D">
        <w:t xml:space="preserve"> configurable to allow </w:t>
      </w:r>
      <w:r>
        <w:t xml:space="preserve">networked controlled </w:t>
      </w:r>
      <w:r w:rsidRPr="00BF4C5D">
        <w:t>dismissing segmentation on per TB/TTI basis</w:t>
      </w:r>
      <w:r w:rsidRPr="0013637B">
        <w:t>.</w:t>
      </w:r>
    </w:p>
    <w:p w:rsidR="007573BF" w:rsidRDefault="00BF134D" w:rsidP="007573BF">
      <w:r w:rsidRPr="00BF134D">
        <w:rPr>
          <w:b/>
        </w:rPr>
        <w:t>Proposal 3:</w:t>
      </w:r>
      <w:r>
        <w:t xml:space="preserve"> </w:t>
      </w:r>
      <w:r w:rsidR="007573BF">
        <w:t>Both temporary negative token and temporary leftover token should be allowed to avoid unnecessary segmentation.</w:t>
      </w:r>
    </w:p>
    <w:p w:rsidR="00BF134D" w:rsidRDefault="00CA7622" w:rsidP="00BF134D">
      <w:r w:rsidRPr="00BD17C8">
        <w:rPr>
          <w:b/>
        </w:rPr>
        <w:t>Proposal 4</w:t>
      </w:r>
      <w:r>
        <w:t xml:space="preserve">: </w:t>
      </w:r>
      <w:r w:rsidR="00BF134D">
        <w:t>The rules in LTE for LCP to skip segmentation and maximise transmission of data should be adapted for NR as well.</w:t>
      </w:r>
    </w:p>
    <w:p w:rsidR="00BF134D" w:rsidRDefault="00BF134D" w:rsidP="002D0C62">
      <w:pPr>
        <w:rPr>
          <w:b/>
        </w:rPr>
      </w:pPr>
      <w:r w:rsidRPr="00BF134D">
        <w:rPr>
          <w:b/>
        </w:rPr>
        <w:t xml:space="preserve">Proposal </w:t>
      </w:r>
      <w:r w:rsidR="00CA7622">
        <w:rPr>
          <w:b/>
        </w:rPr>
        <w:t>5</w:t>
      </w:r>
      <w:r>
        <w:t>: T</w:t>
      </w:r>
      <w:r w:rsidRPr="00BF134D">
        <w:t xml:space="preserve">he UE </w:t>
      </w:r>
      <w:r w:rsidR="00C06C60">
        <w:t>could</w:t>
      </w:r>
      <w:r w:rsidRPr="00BF134D">
        <w:t xml:space="preserve"> skip segmentation for one LCH when there is other data for transmission for another LCH</w:t>
      </w:r>
      <w:r>
        <w:t xml:space="preserve"> that does not require segmentation.</w:t>
      </w:r>
    </w:p>
    <w:p w:rsidR="002D0C62" w:rsidRPr="006E13D1" w:rsidRDefault="002D0C62" w:rsidP="002D0C62">
      <w:pPr>
        <w:pStyle w:val="Heading1"/>
      </w:pPr>
      <w:r w:rsidRPr="006E13D1">
        <w:t>References</w:t>
      </w:r>
    </w:p>
    <w:bookmarkStart w:id="2" w:name="_Ref75086397"/>
    <w:p w:rsidR="00B761DB" w:rsidRDefault="00B761DB" w:rsidP="00B761DB">
      <w:pPr>
        <w:numPr>
          <w:ilvl w:val="0"/>
          <w:numId w:val="1"/>
        </w:numPr>
        <w:overflowPunct w:val="0"/>
        <w:autoSpaceDE w:val="0"/>
        <w:autoSpaceDN w:val="0"/>
        <w:adjustRightInd w:val="0"/>
        <w:textAlignment w:val="baseline"/>
      </w:pPr>
      <w:r>
        <w:fldChar w:fldCharType="begin"/>
      </w:r>
      <w:r>
        <w:instrText xml:space="preserve"> HYPERLINK "http://www.3gpp.org/ftp/tsg_ran/WG2_RL2/TSGR2_97bis/Docs/R2-1703796.zip" </w:instrText>
      </w:r>
      <w:r>
        <w:fldChar w:fldCharType="separate"/>
      </w:r>
      <w:r w:rsidRPr="003046AF">
        <w:rPr>
          <w:rStyle w:val="Hyperlink"/>
        </w:rPr>
        <w:t>R2-1703796</w:t>
      </w:r>
      <w:r>
        <w:fldChar w:fldCharType="end"/>
      </w:r>
      <w:r>
        <w:t xml:space="preserve">, </w:t>
      </w:r>
      <w:r w:rsidRPr="006242B8">
        <w:rPr>
          <w:i/>
        </w:rPr>
        <w:t>RAN2 #97bis</w:t>
      </w:r>
      <w:r>
        <w:t xml:space="preserve"> </w:t>
      </w:r>
      <w:r w:rsidRPr="001D3379">
        <w:rPr>
          <w:i/>
        </w:rPr>
        <w:t>Report from LTE Break-Out Session</w:t>
      </w:r>
      <w:r>
        <w:t xml:space="preserve">, </w:t>
      </w:r>
      <w:r w:rsidRPr="001D3379">
        <w:t>Vice-Chair (InterDigital)</w:t>
      </w:r>
    </w:p>
    <w:p w:rsidR="002D0C62" w:rsidRDefault="007752F1" w:rsidP="002D0C62">
      <w:pPr>
        <w:numPr>
          <w:ilvl w:val="0"/>
          <w:numId w:val="1"/>
        </w:numPr>
        <w:overflowPunct w:val="0"/>
        <w:autoSpaceDE w:val="0"/>
        <w:autoSpaceDN w:val="0"/>
        <w:adjustRightInd w:val="0"/>
        <w:textAlignment w:val="baseline"/>
      </w:pPr>
      <w:hyperlink r:id="rId5" w:history="1">
        <w:r>
          <w:rPr>
            <w:rStyle w:val="Hyperlink"/>
          </w:rPr>
          <w:t>R2-1700672</w:t>
        </w:r>
      </w:hyperlink>
      <w:r>
        <w:t xml:space="preserve">, </w:t>
      </w:r>
      <w:r w:rsidR="002D0C62" w:rsidRPr="00506AF8">
        <w:rPr>
          <w:i/>
        </w:rPr>
        <w:t xml:space="preserve">Draft Report of 3GPP TSG RAN WG2 meeting NR </w:t>
      </w:r>
      <w:proofErr w:type="spellStart"/>
      <w:r w:rsidR="002D0C62" w:rsidRPr="00506AF8">
        <w:rPr>
          <w:i/>
        </w:rPr>
        <w:t>Adhoc</w:t>
      </w:r>
      <w:proofErr w:type="spellEnd"/>
      <w:r w:rsidR="002D0C62" w:rsidRPr="00506AF8">
        <w:rPr>
          <w:i/>
        </w:rPr>
        <w:t xml:space="preserve">, Spokane, USA, Jan 17 – 19, 2017, </w:t>
      </w:r>
      <w:r w:rsidR="002D0C62" w:rsidRPr="00831B96">
        <w:t>ETSI MCC</w:t>
      </w:r>
      <w:bookmarkEnd w:id="2"/>
    </w:p>
    <w:p w:rsidR="001B46D0" w:rsidRDefault="001B46D0">
      <w:bookmarkStart w:id="3" w:name="_GoBack"/>
      <w:bookmarkEnd w:id="3"/>
    </w:p>
    <w:sectPr w:rsidR="001B46D0">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C62"/>
    <w:rsid w:val="00000075"/>
    <w:rsid w:val="0000065B"/>
    <w:rsid w:val="00002C45"/>
    <w:rsid w:val="000032EA"/>
    <w:rsid w:val="00003F95"/>
    <w:rsid w:val="00004290"/>
    <w:rsid w:val="00005F94"/>
    <w:rsid w:val="0000676E"/>
    <w:rsid w:val="00006D9F"/>
    <w:rsid w:val="00006E09"/>
    <w:rsid w:val="000078F6"/>
    <w:rsid w:val="00010278"/>
    <w:rsid w:val="00011EFD"/>
    <w:rsid w:val="00012FAB"/>
    <w:rsid w:val="000133DE"/>
    <w:rsid w:val="00015922"/>
    <w:rsid w:val="00015FFD"/>
    <w:rsid w:val="00016CBB"/>
    <w:rsid w:val="000172D6"/>
    <w:rsid w:val="0001731D"/>
    <w:rsid w:val="000179E9"/>
    <w:rsid w:val="000208F8"/>
    <w:rsid w:val="000218E5"/>
    <w:rsid w:val="00021973"/>
    <w:rsid w:val="0002372A"/>
    <w:rsid w:val="0002442C"/>
    <w:rsid w:val="0002651D"/>
    <w:rsid w:val="00026F53"/>
    <w:rsid w:val="00030D88"/>
    <w:rsid w:val="00030DE1"/>
    <w:rsid w:val="00031318"/>
    <w:rsid w:val="0003159A"/>
    <w:rsid w:val="0003265A"/>
    <w:rsid w:val="000336AF"/>
    <w:rsid w:val="000360A5"/>
    <w:rsid w:val="000367CE"/>
    <w:rsid w:val="0004183C"/>
    <w:rsid w:val="00042981"/>
    <w:rsid w:val="0004315A"/>
    <w:rsid w:val="00043F76"/>
    <w:rsid w:val="00044171"/>
    <w:rsid w:val="0004456D"/>
    <w:rsid w:val="00045ADE"/>
    <w:rsid w:val="00045AF3"/>
    <w:rsid w:val="000471D3"/>
    <w:rsid w:val="0004760D"/>
    <w:rsid w:val="00050267"/>
    <w:rsid w:val="00050B13"/>
    <w:rsid w:val="000517FA"/>
    <w:rsid w:val="00051ECA"/>
    <w:rsid w:val="000529CA"/>
    <w:rsid w:val="0005395D"/>
    <w:rsid w:val="000547A8"/>
    <w:rsid w:val="0005562D"/>
    <w:rsid w:val="00055B36"/>
    <w:rsid w:val="00057453"/>
    <w:rsid w:val="00057C71"/>
    <w:rsid w:val="000611BB"/>
    <w:rsid w:val="00061985"/>
    <w:rsid w:val="00062186"/>
    <w:rsid w:val="00063170"/>
    <w:rsid w:val="0006384A"/>
    <w:rsid w:val="000669CB"/>
    <w:rsid w:val="00066B01"/>
    <w:rsid w:val="00067E26"/>
    <w:rsid w:val="00071E73"/>
    <w:rsid w:val="000729B2"/>
    <w:rsid w:val="00072C40"/>
    <w:rsid w:val="00073FD2"/>
    <w:rsid w:val="000757C7"/>
    <w:rsid w:val="00075EEC"/>
    <w:rsid w:val="00076C54"/>
    <w:rsid w:val="00076C9E"/>
    <w:rsid w:val="00080296"/>
    <w:rsid w:val="00080BC0"/>
    <w:rsid w:val="0008165A"/>
    <w:rsid w:val="000826F1"/>
    <w:rsid w:val="000840B6"/>
    <w:rsid w:val="000843EF"/>
    <w:rsid w:val="00084760"/>
    <w:rsid w:val="00084E84"/>
    <w:rsid w:val="000851AE"/>
    <w:rsid w:val="00085BA1"/>
    <w:rsid w:val="00086427"/>
    <w:rsid w:val="00086970"/>
    <w:rsid w:val="00090A4D"/>
    <w:rsid w:val="00091A94"/>
    <w:rsid w:val="00091D05"/>
    <w:rsid w:val="00092554"/>
    <w:rsid w:val="00092777"/>
    <w:rsid w:val="000929D3"/>
    <w:rsid w:val="00092B40"/>
    <w:rsid w:val="00094757"/>
    <w:rsid w:val="00094A08"/>
    <w:rsid w:val="00094ACB"/>
    <w:rsid w:val="00095552"/>
    <w:rsid w:val="0009617A"/>
    <w:rsid w:val="000977C6"/>
    <w:rsid w:val="000979B1"/>
    <w:rsid w:val="000A0FC2"/>
    <w:rsid w:val="000A372D"/>
    <w:rsid w:val="000A3AF3"/>
    <w:rsid w:val="000A3FDB"/>
    <w:rsid w:val="000A51C9"/>
    <w:rsid w:val="000A5421"/>
    <w:rsid w:val="000A65EB"/>
    <w:rsid w:val="000B022E"/>
    <w:rsid w:val="000B3047"/>
    <w:rsid w:val="000B3245"/>
    <w:rsid w:val="000B3CAF"/>
    <w:rsid w:val="000B5F28"/>
    <w:rsid w:val="000B6A33"/>
    <w:rsid w:val="000C03A7"/>
    <w:rsid w:val="000C0F9D"/>
    <w:rsid w:val="000C1659"/>
    <w:rsid w:val="000C180D"/>
    <w:rsid w:val="000C30D7"/>
    <w:rsid w:val="000C3362"/>
    <w:rsid w:val="000C3BFF"/>
    <w:rsid w:val="000C46CD"/>
    <w:rsid w:val="000C4D0A"/>
    <w:rsid w:val="000C663C"/>
    <w:rsid w:val="000C6F5D"/>
    <w:rsid w:val="000D0223"/>
    <w:rsid w:val="000D032E"/>
    <w:rsid w:val="000D05A0"/>
    <w:rsid w:val="000D1157"/>
    <w:rsid w:val="000D2656"/>
    <w:rsid w:val="000D26D7"/>
    <w:rsid w:val="000D2A46"/>
    <w:rsid w:val="000D2B93"/>
    <w:rsid w:val="000D2ECD"/>
    <w:rsid w:val="000D552C"/>
    <w:rsid w:val="000D7CD6"/>
    <w:rsid w:val="000D7D0A"/>
    <w:rsid w:val="000E0339"/>
    <w:rsid w:val="000E03B6"/>
    <w:rsid w:val="000E41C5"/>
    <w:rsid w:val="000E4CF9"/>
    <w:rsid w:val="000E511D"/>
    <w:rsid w:val="000E5C9C"/>
    <w:rsid w:val="000E78D7"/>
    <w:rsid w:val="000F24EE"/>
    <w:rsid w:val="000F25C2"/>
    <w:rsid w:val="000F6A42"/>
    <w:rsid w:val="00101B90"/>
    <w:rsid w:val="00102304"/>
    <w:rsid w:val="0010288E"/>
    <w:rsid w:val="001028FB"/>
    <w:rsid w:val="0010302E"/>
    <w:rsid w:val="0010562C"/>
    <w:rsid w:val="001059B5"/>
    <w:rsid w:val="00106AA6"/>
    <w:rsid w:val="00107088"/>
    <w:rsid w:val="001070E1"/>
    <w:rsid w:val="00110B8E"/>
    <w:rsid w:val="00110D40"/>
    <w:rsid w:val="001116BD"/>
    <w:rsid w:val="001117E7"/>
    <w:rsid w:val="00111D1C"/>
    <w:rsid w:val="00113445"/>
    <w:rsid w:val="00113C5A"/>
    <w:rsid w:val="00113F2C"/>
    <w:rsid w:val="001146F8"/>
    <w:rsid w:val="001206E2"/>
    <w:rsid w:val="00123283"/>
    <w:rsid w:val="00123D3F"/>
    <w:rsid w:val="00124450"/>
    <w:rsid w:val="001247DE"/>
    <w:rsid w:val="00125297"/>
    <w:rsid w:val="00127269"/>
    <w:rsid w:val="00127994"/>
    <w:rsid w:val="00127EB6"/>
    <w:rsid w:val="00130435"/>
    <w:rsid w:val="00131360"/>
    <w:rsid w:val="0013165E"/>
    <w:rsid w:val="001322E7"/>
    <w:rsid w:val="00133D69"/>
    <w:rsid w:val="00134574"/>
    <w:rsid w:val="001359E1"/>
    <w:rsid w:val="00135A60"/>
    <w:rsid w:val="001375FA"/>
    <w:rsid w:val="0014107A"/>
    <w:rsid w:val="00141266"/>
    <w:rsid w:val="001418B1"/>
    <w:rsid w:val="00143AEA"/>
    <w:rsid w:val="00147300"/>
    <w:rsid w:val="00147C5C"/>
    <w:rsid w:val="00151A3F"/>
    <w:rsid w:val="0015268B"/>
    <w:rsid w:val="00153A56"/>
    <w:rsid w:val="001547F7"/>
    <w:rsid w:val="0015538D"/>
    <w:rsid w:val="00155752"/>
    <w:rsid w:val="00156B57"/>
    <w:rsid w:val="001578E9"/>
    <w:rsid w:val="00157FCF"/>
    <w:rsid w:val="001601BC"/>
    <w:rsid w:val="00160376"/>
    <w:rsid w:val="00163593"/>
    <w:rsid w:val="001639E6"/>
    <w:rsid w:val="00164C9C"/>
    <w:rsid w:val="00166116"/>
    <w:rsid w:val="001669DD"/>
    <w:rsid w:val="00166EBC"/>
    <w:rsid w:val="00167AE1"/>
    <w:rsid w:val="00167F51"/>
    <w:rsid w:val="0017015D"/>
    <w:rsid w:val="00171406"/>
    <w:rsid w:val="001739AC"/>
    <w:rsid w:val="001743A0"/>
    <w:rsid w:val="00175C20"/>
    <w:rsid w:val="001811B6"/>
    <w:rsid w:val="001822A3"/>
    <w:rsid w:val="00182621"/>
    <w:rsid w:val="001829E0"/>
    <w:rsid w:val="00182FF4"/>
    <w:rsid w:val="00183D4E"/>
    <w:rsid w:val="00183E7D"/>
    <w:rsid w:val="00184120"/>
    <w:rsid w:val="0018495E"/>
    <w:rsid w:val="00187BE4"/>
    <w:rsid w:val="00187ECD"/>
    <w:rsid w:val="00190291"/>
    <w:rsid w:val="00190E57"/>
    <w:rsid w:val="00191B84"/>
    <w:rsid w:val="00191D82"/>
    <w:rsid w:val="00192261"/>
    <w:rsid w:val="00192494"/>
    <w:rsid w:val="00194764"/>
    <w:rsid w:val="00197423"/>
    <w:rsid w:val="001A0950"/>
    <w:rsid w:val="001A1630"/>
    <w:rsid w:val="001A3532"/>
    <w:rsid w:val="001A3A83"/>
    <w:rsid w:val="001A4B23"/>
    <w:rsid w:val="001A5457"/>
    <w:rsid w:val="001A5800"/>
    <w:rsid w:val="001A6966"/>
    <w:rsid w:val="001A78A2"/>
    <w:rsid w:val="001B025E"/>
    <w:rsid w:val="001B09AE"/>
    <w:rsid w:val="001B0ECD"/>
    <w:rsid w:val="001B214D"/>
    <w:rsid w:val="001B2AC4"/>
    <w:rsid w:val="001B2DE9"/>
    <w:rsid w:val="001B384E"/>
    <w:rsid w:val="001B3F82"/>
    <w:rsid w:val="001B46D0"/>
    <w:rsid w:val="001B487A"/>
    <w:rsid w:val="001B4D1A"/>
    <w:rsid w:val="001B629C"/>
    <w:rsid w:val="001B6580"/>
    <w:rsid w:val="001B6DBD"/>
    <w:rsid w:val="001B7538"/>
    <w:rsid w:val="001C21D9"/>
    <w:rsid w:val="001C236D"/>
    <w:rsid w:val="001C3D64"/>
    <w:rsid w:val="001C4E66"/>
    <w:rsid w:val="001C5119"/>
    <w:rsid w:val="001C51B3"/>
    <w:rsid w:val="001C62D4"/>
    <w:rsid w:val="001C6A48"/>
    <w:rsid w:val="001D0827"/>
    <w:rsid w:val="001D0DDB"/>
    <w:rsid w:val="001D1067"/>
    <w:rsid w:val="001D290B"/>
    <w:rsid w:val="001D319B"/>
    <w:rsid w:val="001D32BE"/>
    <w:rsid w:val="001D3456"/>
    <w:rsid w:val="001D3754"/>
    <w:rsid w:val="001D4C5C"/>
    <w:rsid w:val="001D4F99"/>
    <w:rsid w:val="001D52AB"/>
    <w:rsid w:val="001D554F"/>
    <w:rsid w:val="001D7E76"/>
    <w:rsid w:val="001E1CF9"/>
    <w:rsid w:val="001E2C2F"/>
    <w:rsid w:val="001E3249"/>
    <w:rsid w:val="001E373F"/>
    <w:rsid w:val="001E4155"/>
    <w:rsid w:val="001E544B"/>
    <w:rsid w:val="001F0B3D"/>
    <w:rsid w:val="001F10B6"/>
    <w:rsid w:val="001F135F"/>
    <w:rsid w:val="001F1C49"/>
    <w:rsid w:val="001F1DF8"/>
    <w:rsid w:val="001F2C3E"/>
    <w:rsid w:val="001F2D76"/>
    <w:rsid w:val="001F4CB4"/>
    <w:rsid w:val="001F7AE0"/>
    <w:rsid w:val="002001AC"/>
    <w:rsid w:val="00201AF0"/>
    <w:rsid w:val="0020351F"/>
    <w:rsid w:val="00203F58"/>
    <w:rsid w:val="00204CF1"/>
    <w:rsid w:val="002056B2"/>
    <w:rsid w:val="00205915"/>
    <w:rsid w:val="00205ADD"/>
    <w:rsid w:val="00207BFF"/>
    <w:rsid w:val="0021062B"/>
    <w:rsid w:val="00210D18"/>
    <w:rsid w:val="00212124"/>
    <w:rsid w:val="002122A1"/>
    <w:rsid w:val="00212A0A"/>
    <w:rsid w:val="002135E8"/>
    <w:rsid w:val="00213811"/>
    <w:rsid w:val="00213C96"/>
    <w:rsid w:val="00213E81"/>
    <w:rsid w:val="00215FD4"/>
    <w:rsid w:val="00216F74"/>
    <w:rsid w:val="0021716F"/>
    <w:rsid w:val="0021773B"/>
    <w:rsid w:val="00220445"/>
    <w:rsid w:val="00220790"/>
    <w:rsid w:val="002209B9"/>
    <w:rsid w:val="00220BB1"/>
    <w:rsid w:val="0022159D"/>
    <w:rsid w:val="0022574C"/>
    <w:rsid w:val="00226842"/>
    <w:rsid w:val="00226CBA"/>
    <w:rsid w:val="00230011"/>
    <w:rsid w:val="00231288"/>
    <w:rsid w:val="002316F0"/>
    <w:rsid w:val="00231838"/>
    <w:rsid w:val="00232EFC"/>
    <w:rsid w:val="0023393D"/>
    <w:rsid w:val="0023785D"/>
    <w:rsid w:val="002436BC"/>
    <w:rsid w:val="002437DA"/>
    <w:rsid w:val="002444C6"/>
    <w:rsid w:val="00244827"/>
    <w:rsid w:val="00244BDA"/>
    <w:rsid w:val="00245067"/>
    <w:rsid w:val="00245142"/>
    <w:rsid w:val="0024564F"/>
    <w:rsid w:val="00246755"/>
    <w:rsid w:val="00247BA3"/>
    <w:rsid w:val="002505F5"/>
    <w:rsid w:val="00251781"/>
    <w:rsid w:val="00251F0F"/>
    <w:rsid w:val="00254CE3"/>
    <w:rsid w:val="002563A5"/>
    <w:rsid w:val="0026044E"/>
    <w:rsid w:val="002604BF"/>
    <w:rsid w:val="0026133B"/>
    <w:rsid w:val="00261525"/>
    <w:rsid w:val="00262C5C"/>
    <w:rsid w:val="00262F75"/>
    <w:rsid w:val="00264670"/>
    <w:rsid w:val="002710E9"/>
    <w:rsid w:val="002725D5"/>
    <w:rsid w:val="0027359B"/>
    <w:rsid w:val="00273ADA"/>
    <w:rsid w:val="00273BE8"/>
    <w:rsid w:val="002741C1"/>
    <w:rsid w:val="00276F34"/>
    <w:rsid w:val="002808ED"/>
    <w:rsid w:val="002812BA"/>
    <w:rsid w:val="00282B55"/>
    <w:rsid w:val="00283D49"/>
    <w:rsid w:val="00284313"/>
    <w:rsid w:val="00284FB4"/>
    <w:rsid w:val="0028535E"/>
    <w:rsid w:val="002853F5"/>
    <w:rsid w:val="002855A4"/>
    <w:rsid w:val="0028595D"/>
    <w:rsid w:val="002861CC"/>
    <w:rsid w:val="002877AE"/>
    <w:rsid w:val="00287AFC"/>
    <w:rsid w:val="00287EC7"/>
    <w:rsid w:val="0029047F"/>
    <w:rsid w:val="0029073B"/>
    <w:rsid w:val="002915C8"/>
    <w:rsid w:val="00292CE3"/>
    <w:rsid w:val="002931B9"/>
    <w:rsid w:val="00293ABB"/>
    <w:rsid w:val="00295147"/>
    <w:rsid w:val="002961EE"/>
    <w:rsid w:val="002A0A0C"/>
    <w:rsid w:val="002A130C"/>
    <w:rsid w:val="002A22D1"/>
    <w:rsid w:val="002A2516"/>
    <w:rsid w:val="002A46CF"/>
    <w:rsid w:val="002A541C"/>
    <w:rsid w:val="002A647C"/>
    <w:rsid w:val="002A68C5"/>
    <w:rsid w:val="002A7633"/>
    <w:rsid w:val="002A7839"/>
    <w:rsid w:val="002B09E7"/>
    <w:rsid w:val="002B0F43"/>
    <w:rsid w:val="002B30DE"/>
    <w:rsid w:val="002B47AF"/>
    <w:rsid w:val="002B7D95"/>
    <w:rsid w:val="002C068D"/>
    <w:rsid w:val="002C1622"/>
    <w:rsid w:val="002C1AAF"/>
    <w:rsid w:val="002C333B"/>
    <w:rsid w:val="002C3D92"/>
    <w:rsid w:val="002C4D14"/>
    <w:rsid w:val="002C64DF"/>
    <w:rsid w:val="002C7373"/>
    <w:rsid w:val="002C7A10"/>
    <w:rsid w:val="002C7EF2"/>
    <w:rsid w:val="002D0319"/>
    <w:rsid w:val="002D04D2"/>
    <w:rsid w:val="002D09C0"/>
    <w:rsid w:val="002D0C62"/>
    <w:rsid w:val="002D10ED"/>
    <w:rsid w:val="002D1373"/>
    <w:rsid w:val="002D1BA6"/>
    <w:rsid w:val="002D2BDF"/>
    <w:rsid w:val="002D452A"/>
    <w:rsid w:val="002D467D"/>
    <w:rsid w:val="002D5A4B"/>
    <w:rsid w:val="002D7C06"/>
    <w:rsid w:val="002E0A64"/>
    <w:rsid w:val="002E0B0B"/>
    <w:rsid w:val="002E0D91"/>
    <w:rsid w:val="002E1179"/>
    <w:rsid w:val="002E16B6"/>
    <w:rsid w:val="002E2369"/>
    <w:rsid w:val="002E31F5"/>
    <w:rsid w:val="002E6437"/>
    <w:rsid w:val="002E6DC5"/>
    <w:rsid w:val="002E791A"/>
    <w:rsid w:val="002F0D89"/>
    <w:rsid w:val="002F1C74"/>
    <w:rsid w:val="002F209A"/>
    <w:rsid w:val="002F279B"/>
    <w:rsid w:val="002F2A98"/>
    <w:rsid w:val="002F2DDE"/>
    <w:rsid w:val="002F3C60"/>
    <w:rsid w:val="002F47FD"/>
    <w:rsid w:val="002F4A89"/>
    <w:rsid w:val="002F4EAA"/>
    <w:rsid w:val="002F5532"/>
    <w:rsid w:val="002F6123"/>
    <w:rsid w:val="002F7874"/>
    <w:rsid w:val="00301203"/>
    <w:rsid w:val="0030169D"/>
    <w:rsid w:val="00302060"/>
    <w:rsid w:val="0030254E"/>
    <w:rsid w:val="00304378"/>
    <w:rsid w:val="0030579B"/>
    <w:rsid w:val="00305A53"/>
    <w:rsid w:val="00307EC5"/>
    <w:rsid w:val="00310049"/>
    <w:rsid w:val="00310102"/>
    <w:rsid w:val="0031037C"/>
    <w:rsid w:val="003120E0"/>
    <w:rsid w:val="0031244D"/>
    <w:rsid w:val="003129AD"/>
    <w:rsid w:val="00312A74"/>
    <w:rsid w:val="003130A8"/>
    <w:rsid w:val="0031352E"/>
    <w:rsid w:val="003135E3"/>
    <w:rsid w:val="0031422C"/>
    <w:rsid w:val="00314865"/>
    <w:rsid w:val="00314DE9"/>
    <w:rsid w:val="00315430"/>
    <w:rsid w:val="00321B6C"/>
    <w:rsid w:val="0032468C"/>
    <w:rsid w:val="00324F32"/>
    <w:rsid w:val="003262C4"/>
    <w:rsid w:val="003267FC"/>
    <w:rsid w:val="003271A7"/>
    <w:rsid w:val="00327EFB"/>
    <w:rsid w:val="00330CBE"/>
    <w:rsid w:val="00330E4E"/>
    <w:rsid w:val="00330FA6"/>
    <w:rsid w:val="00331636"/>
    <w:rsid w:val="003341D5"/>
    <w:rsid w:val="0033730C"/>
    <w:rsid w:val="00337CA1"/>
    <w:rsid w:val="00340626"/>
    <w:rsid w:val="00340920"/>
    <w:rsid w:val="00341490"/>
    <w:rsid w:val="00342B45"/>
    <w:rsid w:val="00342CC2"/>
    <w:rsid w:val="003438FC"/>
    <w:rsid w:val="0034517D"/>
    <w:rsid w:val="0034575A"/>
    <w:rsid w:val="00345CC5"/>
    <w:rsid w:val="003464D9"/>
    <w:rsid w:val="003468F9"/>
    <w:rsid w:val="003470C3"/>
    <w:rsid w:val="003509A1"/>
    <w:rsid w:val="00351702"/>
    <w:rsid w:val="003532FF"/>
    <w:rsid w:val="00353F3D"/>
    <w:rsid w:val="003555E0"/>
    <w:rsid w:val="00355E00"/>
    <w:rsid w:val="0035747B"/>
    <w:rsid w:val="0036051A"/>
    <w:rsid w:val="003620E7"/>
    <w:rsid w:val="003626EE"/>
    <w:rsid w:val="00363FC4"/>
    <w:rsid w:val="00364517"/>
    <w:rsid w:val="00364683"/>
    <w:rsid w:val="0036650F"/>
    <w:rsid w:val="00366D37"/>
    <w:rsid w:val="00367894"/>
    <w:rsid w:val="0037207D"/>
    <w:rsid w:val="003721EA"/>
    <w:rsid w:val="00373F73"/>
    <w:rsid w:val="00373FAF"/>
    <w:rsid w:val="003743CF"/>
    <w:rsid w:val="00374ABA"/>
    <w:rsid w:val="00374D69"/>
    <w:rsid w:val="0037522A"/>
    <w:rsid w:val="00376340"/>
    <w:rsid w:val="0037653F"/>
    <w:rsid w:val="00380BA2"/>
    <w:rsid w:val="00381023"/>
    <w:rsid w:val="003833A9"/>
    <w:rsid w:val="00385057"/>
    <w:rsid w:val="00385675"/>
    <w:rsid w:val="00385816"/>
    <w:rsid w:val="003858D7"/>
    <w:rsid w:val="00385BD8"/>
    <w:rsid w:val="00386249"/>
    <w:rsid w:val="00386F87"/>
    <w:rsid w:val="003874B6"/>
    <w:rsid w:val="0039072C"/>
    <w:rsid w:val="00391691"/>
    <w:rsid w:val="00391A5F"/>
    <w:rsid w:val="00392947"/>
    <w:rsid w:val="0039638F"/>
    <w:rsid w:val="00396C53"/>
    <w:rsid w:val="00397A6D"/>
    <w:rsid w:val="003A00CC"/>
    <w:rsid w:val="003A04B7"/>
    <w:rsid w:val="003A1416"/>
    <w:rsid w:val="003A3672"/>
    <w:rsid w:val="003A373F"/>
    <w:rsid w:val="003A3E0B"/>
    <w:rsid w:val="003A471B"/>
    <w:rsid w:val="003A5BCF"/>
    <w:rsid w:val="003A6440"/>
    <w:rsid w:val="003B0B97"/>
    <w:rsid w:val="003B1284"/>
    <w:rsid w:val="003B2E7E"/>
    <w:rsid w:val="003B2EA8"/>
    <w:rsid w:val="003B3875"/>
    <w:rsid w:val="003B52C2"/>
    <w:rsid w:val="003B5611"/>
    <w:rsid w:val="003B64B2"/>
    <w:rsid w:val="003B68B3"/>
    <w:rsid w:val="003B6E8F"/>
    <w:rsid w:val="003B7FC5"/>
    <w:rsid w:val="003C0043"/>
    <w:rsid w:val="003C0275"/>
    <w:rsid w:val="003C0358"/>
    <w:rsid w:val="003C2838"/>
    <w:rsid w:val="003C2DCF"/>
    <w:rsid w:val="003C4442"/>
    <w:rsid w:val="003C5173"/>
    <w:rsid w:val="003C5EDF"/>
    <w:rsid w:val="003C75FA"/>
    <w:rsid w:val="003C789D"/>
    <w:rsid w:val="003C7DCE"/>
    <w:rsid w:val="003D0AC2"/>
    <w:rsid w:val="003D15A0"/>
    <w:rsid w:val="003D319D"/>
    <w:rsid w:val="003D4059"/>
    <w:rsid w:val="003D578F"/>
    <w:rsid w:val="003D5D9E"/>
    <w:rsid w:val="003D68CF"/>
    <w:rsid w:val="003D6E58"/>
    <w:rsid w:val="003E018C"/>
    <w:rsid w:val="003E11BA"/>
    <w:rsid w:val="003E3E0D"/>
    <w:rsid w:val="003E3FC9"/>
    <w:rsid w:val="003E49B0"/>
    <w:rsid w:val="003E706F"/>
    <w:rsid w:val="003E75BF"/>
    <w:rsid w:val="003F1BC8"/>
    <w:rsid w:val="003F1E54"/>
    <w:rsid w:val="003F25B8"/>
    <w:rsid w:val="003F280D"/>
    <w:rsid w:val="003F29B4"/>
    <w:rsid w:val="003F4D19"/>
    <w:rsid w:val="003F53FE"/>
    <w:rsid w:val="003F624E"/>
    <w:rsid w:val="003F736B"/>
    <w:rsid w:val="003F7BA6"/>
    <w:rsid w:val="00400374"/>
    <w:rsid w:val="00400DA7"/>
    <w:rsid w:val="004020D7"/>
    <w:rsid w:val="00403FD0"/>
    <w:rsid w:val="0040411A"/>
    <w:rsid w:val="004060CC"/>
    <w:rsid w:val="00406BC3"/>
    <w:rsid w:val="00406E32"/>
    <w:rsid w:val="00407B02"/>
    <w:rsid w:val="00407DA5"/>
    <w:rsid w:val="004108EC"/>
    <w:rsid w:val="004111C9"/>
    <w:rsid w:val="00411237"/>
    <w:rsid w:val="0041347D"/>
    <w:rsid w:val="00414FDB"/>
    <w:rsid w:val="004162EC"/>
    <w:rsid w:val="00417D5E"/>
    <w:rsid w:val="0042031A"/>
    <w:rsid w:val="004205E7"/>
    <w:rsid w:val="004228F4"/>
    <w:rsid w:val="0042378E"/>
    <w:rsid w:val="00425B2F"/>
    <w:rsid w:val="00425C4B"/>
    <w:rsid w:val="00426CB3"/>
    <w:rsid w:val="00431DFF"/>
    <w:rsid w:val="0043248A"/>
    <w:rsid w:val="00434F22"/>
    <w:rsid w:val="00435749"/>
    <w:rsid w:val="00435CD7"/>
    <w:rsid w:val="00436411"/>
    <w:rsid w:val="00440AD6"/>
    <w:rsid w:val="00442CF9"/>
    <w:rsid w:val="00444D42"/>
    <w:rsid w:val="004460C8"/>
    <w:rsid w:val="004464E5"/>
    <w:rsid w:val="0045036E"/>
    <w:rsid w:val="00450CBE"/>
    <w:rsid w:val="00450FC1"/>
    <w:rsid w:val="00451FD7"/>
    <w:rsid w:val="004533A5"/>
    <w:rsid w:val="004533A7"/>
    <w:rsid w:val="004538A3"/>
    <w:rsid w:val="00455448"/>
    <w:rsid w:val="00456A37"/>
    <w:rsid w:val="004577C2"/>
    <w:rsid w:val="00460517"/>
    <w:rsid w:val="00461A18"/>
    <w:rsid w:val="00463835"/>
    <w:rsid w:val="00463EAE"/>
    <w:rsid w:val="00464B3D"/>
    <w:rsid w:val="004655FF"/>
    <w:rsid w:val="004658B4"/>
    <w:rsid w:val="00467CB5"/>
    <w:rsid w:val="0047104E"/>
    <w:rsid w:val="00471703"/>
    <w:rsid w:val="00471A40"/>
    <w:rsid w:val="00471B23"/>
    <w:rsid w:val="00471E7C"/>
    <w:rsid w:val="00471FBC"/>
    <w:rsid w:val="00474C1F"/>
    <w:rsid w:val="004755E7"/>
    <w:rsid w:val="00475E98"/>
    <w:rsid w:val="004765AC"/>
    <w:rsid w:val="00477C60"/>
    <w:rsid w:val="00482355"/>
    <w:rsid w:val="004829B9"/>
    <w:rsid w:val="00482A4E"/>
    <w:rsid w:val="004833E3"/>
    <w:rsid w:val="004843B7"/>
    <w:rsid w:val="00484433"/>
    <w:rsid w:val="00485E9E"/>
    <w:rsid w:val="00486AAD"/>
    <w:rsid w:val="00492C80"/>
    <w:rsid w:val="00493776"/>
    <w:rsid w:val="004955D2"/>
    <w:rsid w:val="0049564D"/>
    <w:rsid w:val="00496DBF"/>
    <w:rsid w:val="0049737A"/>
    <w:rsid w:val="004974B3"/>
    <w:rsid w:val="00497F11"/>
    <w:rsid w:val="004A00F2"/>
    <w:rsid w:val="004A1ABE"/>
    <w:rsid w:val="004A1CB6"/>
    <w:rsid w:val="004A2B72"/>
    <w:rsid w:val="004A3860"/>
    <w:rsid w:val="004A3DB0"/>
    <w:rsid w:val="004A3FF4"/>
    <w:rsid w:val="004A4FAA"/>
    <w:rsid w:val="004A5963"/>
    <w:rsid w:val="004A67F8"/>
    <w:rsid w:val="004B07BA"/>
    <w:rsid w:val="004B0EEA"/>
    <w:rsid w:val="004B250E"/>
    <w:rsid w:val="004B328F"/>
    <w:rsid w:val="004B383A"/>
    <w:rsid w:val="004B3964"/>
    <w:rsid w:val="004B4770"/>
    <w:rsid w:val="004B552A"/>
    <w:rsid w:val="004B56EF"/>
    <w:rsid w:val="004B680C"/>
    <w:rsid w:val="004B6C0E"/>
    <w:rsid w:val="004B6CB4"/>
    <w:rsid w:val="004B6F18"/>
    <w:rsid w:val="004C0120"/>
    <w:rsid w:val="004C05F2"/>
    <w:rsid w:val="004C2BB8"/>
    <w:rsid w:val="004C3E77"/>
    <w:rsid w:val="004C47B4"/>
    <w:rsid w:val="004C64C4"/>
    <w:rsid w:val="004C6BD8"/>
    <w:rsid w:val="004D1F36"/>
    <w:rsid w:val="004D40FE"/>
    <w:rsid w:val="004D42C7"/>
    <w:rsid w:val="004D464D"/>
    <w:rsid w:val="004D4E64"/>
    <w:rsid w:val="004D57B5"/>
    <w:rsid w:val="004D5C25"/>
    <w:rsid w:val="004E0BE3"/>
    <w:rsid w:val="004E1274"/>
    <w:rsid w:val="004E470B"/>
    <w:rsid w:val="004E7202"/>
    <w:rsid w:val="004F08EE"/>
    <w:rsid w:val="004F2F37"/>
    <w:rsid w:val="004F3877"/>
    <w:rsid w:val="004F468B"/>
    <w:rsid w:val="004F46B7"/>
    <w:rsid w:val="004F5605"/>
    <w:rsid w:val="004F5B40"/>
    <w:rsid w:val="004F7C0E"/>
    <w:rsid w:val="004F7E23"/>
    <w:rsid w:val="005012D7"/>
    <w:rsid w:val="0050244C"/>
    <w:rsid w:val="00502A9D"/>
    <w:rsid w:val="005034BB"/>
    <w:rsid w:val="00504AA4"/>
    <w:rsid w:val="0050511B"/>
    <w:rsid w:val="005052E8"/>
    <w:rsid w:val="0050571F"/>
    <w:rsid w:val="00506DE3"/>
    <w:rsid w:val="00506F4D"/>
    <w:rsid w:val="0050750E"/>
    <w:rsid w:val="005109AA"/>
    <w:rsid w:val="0051116E"/>
    <w:rsid w:val="00512D25"/>
    <w:rsid w:val="00512FF1"/>
    <w:rsid w:val="00514DA5"/>
    <w:rsid w:val="00516D73"/>
    <w:rsid w:val="005173B0"/>
    <w:rsid w:val="00520AF7"/>
    <w:rsid w:val="00520DAB"/>
    <w:rsid w:val="00521D9D"/>
    <w:rsid w:val="005232AB"/>
    <w:rsid w:val="00523D4B"/>
    <w:rsid w:val="00524736"/>
    <w:rsid w:val="0053236A"/>
    <w:rsid w:val="005338FB"/>
    <w:rsid w:val="00533B67"/>
    <w:rsid w:val="00533B8F"/>
    <w:rsid w:val="00534FF1"/>
    <w:rsid w:val="00535AB9"/>
    <w:rsid w:val="00536167"/>
    <w:rsid w:val="005361DD"/>
    <w:rsid w:val="005407CD"/>
    <w:rsid w:val="00542FB4"/>
    <w:rsid w:val="0054354C"/>
    <w:rsid w:val="00543F3F"/>
    <w:rsid w:val="00544D59"/>
    <w:rsid w:val="00547085"/>
    <w:rsid w:val="00550677"/>
    <w:rsid w:val="00551426"/>
    <w:rsid w:val="005516A0"/>
    <w:rsid w:val="00553F15"/>
    <w:rsid w:val="00555B38"/>
    <w:rsid w:val="005566CE"/>
    <w:rsid w:val="005568AA"/>
    <w:rsid w:val="00557099"/>
    <w:rsid w:val="005605E9"/>
    <w:rsid w:val="0056075B"/>
    <w:rsid w:val="00560D4A"/>
    <w:rsid w:val="00561EE9"/>
    <w:rsid w:val="00563218"/>
    <w:rsid w:val="00563387"/>
    <w:rsid w:val="00563E34"/>
    <w:rsid w:val="0056519D"/>
    <w:rsid w:val="00566D22"/>
    <w:rsid w:val="005670C4"/>
    <w:rsid w:val="005702EE"/>
    <w:rsid w:val="005708F4"/>
    <w:rsid w:val="00571AC0"/>
    <w:rsid w:val="00572007"/>
    <w:rsid w:val="0057203E"/>
    <w:rsid w:val="0057255D"/>
    <w:rsid w:val="00573E38"/>
    <w:rsid w:val="00576092"/>
    <w:rsid w:val="00576A43"/>
    <w:rsid w:val="00577B29"/>
    <w:rsid w:val="00577C79"/>
    <w:rsid w:val="005815E9"/>
    <w:rsid w:val="005832B4"/>
    <w:rsid w:val="0058338D"/>
    <w:rsid w:val="00583BD2"/>
    <w:rsid w:val="00584436"/>
    <w:rsid w:val="00584CAD"/>
    <w:rsid w:val="00584DB2"/>
    <w:rsid w:val="00584F6A"/>
    <w:rsid w:val="0058522D"/>
    <w:rsid w:val="00585F5F"/>
    <w:rsid w:val="0058611B"/>
    <w:rsid w:val="0058664F"/>
    <w:rsid w:val="00586E6D"/>
    <w:rsid w:val="0058700B"/>
    <w:rsid w:val="00587E15"/>
    <w:rsid w:val="00591A4F"/>
    <w:rsid w:val="00591F7D"/>
    <w:rsid w:val="00594A43"/>
    <w:rsid w:val="00594C50"/>
    <w:rsid w:val="00596028"/>
    <w:rsid w:val="005961FF"/>
    <w:rsid w:val="0059695C"/>
    <w:rsid w:val="005A0367"/>
    <w:rsid w:val="005A08AC"/>
    <w:rsid w:val="005A0C3E"/>
    <w:rsid w:val="005A0E4D"/>
    <w:rsid w:val="005A160E"/>
    <w:rsid w:val="005A1C47"/>
    <w:rsid w:val="005A31E0"/>
    <w:rsid w:val="005A4EB7"/>
    <w:rsid w:val="005A5637"/>
    <w:rsid w:val="005A6CE2"/>
    <w:rsid w:val="005B1534"/>
    <w:rsid w:val="005B16AB"/>
    <w:rsid w:val="005B4F7A"/>
    <w:rsid w:val="005B5D7D"/>
    <w:rsid w:val="005C0E43"/>
    <w:rsid w:val="005C2AA0"/>
    <w:rsid w:val="005C3FAA"/>
    <w:rsid w:val="005C4BF7"/>
    <w:rsid w:val="005C6A85"/>
    <w:rsid w:val="005C7114"/>
    <w:rsid w:val="005C7D1C"/>
    <w:rsid w:val="005D0023"/>
    <w:rsid w:val="005D00A9"/>
    <w:rsid w:val="005D078D"/>
    <w:rsid w:val="005D1808"/>
    <w:rsid w:val="005D372A"/>
    <w:rsid w:val="005D4681"/>
    <w:rsid w:val="005D55A1"/>
    <w:rsid w:val="005E2038"/>
    <w:rsid w:val="005E2D70"/>
    <w:rsid w:val="005E3C4D"/>
    <w:rsid w:val="005E6209"/>
    <w:rsid w:val="005E691A"/>
    <w:rsid w:val="005E7614"/>
    <w:rsid w:val="005E7D8D"/>
    <w:rsid w:val="005F09AB"/>
    <w:rsid w:val="005F0EBC"/>
    <w:rsid w:val="005F16EA"/>
    <w:rsid w:val="005F1D94"/>
    <w:rsid w:val="005F5683"/>
    <w:rsid w:val="005F587B"/>
    <w:rsid w:val="005F6979"/>
    <w:rsid w:val="005F723F"/>
    <w:rsid w:val="0060069A"/>
    <w:rsid w:val="00602373"/>
    <w:rsid w:val="00603672"/>
    <w:rsid w:val="00604086"/>
    <w:rsid w:val="00604DAE"/>
    <w:rsid w:val="00606219"/>
    <w:rsid w:val="00606B3D"/>
    <w:rsid w:val="00606DA0"/>
    <w:rsid w:val="0060759E"/>
    <w:rsid w:val="00611BFB"/>
    <w:rsid w:val="00611D8F"/>
    <w:rsid w:val="00612759"/>
    <w:rsid w:val="00614BE3"/>
    <w:rsid w:val="00615325"/>
    <w:rsid w:val="00616DCF"/>
    <w:rsid w:val="00617BF8"/>
    <w:rsid w:val="00617C90"/>
    <w:rsid w:val="00621975"/>
    <w:rsid w:val="00621C19"/>
    <w:rsid w:val="006240AD"/>
    <w:rsid w:val="00625042"/>
    <w:rsid w:val="00626B76"/>
    <w:rsid w:val="00627941"/>
    <w:rsid w:val="00627FBB"/>
    <w:rsid w:val="006300AB"/>
    <w:rsid w:val="00630913"/>
    <w:rsid w:val="00631A77"/>
    <w:rsid w:val="0063566A"/>
    <w:rsid w:val="0063593A"/>
    <w:rsid w:val="00635B65"/>
    <w:rsid w:val="00635CE2"/>
    <w:rsid w:val="00641758"/>
    <w:rsid w:val="00642BC3"/>
    <w:rsid w:val="00642CD2"/>
    <w:rsid w:val="006440B6"/>
    <w:rsid w:val="00644C2F"/>
    <w:rsid w:val="0064596C"/>
    <w:rsid w:val="00647211"/>
    <w:rsid w:val="00647657"/>
    <w:rsid w:val="0064777A"/>
    <w:rsid w:val="006501E5"/>
    <w:rsid w:val="00650D20"/>
    <w:rsid w:val="00651062"/>
    <w:rsid w:val="006544F1"/>
    <w:rsid w:val="00655FE2"/>
    <w:rsid w:val="006569FB"/>
    <w:rsid w:val="00660505"/>
    <w:rsid w:val="00660718"/>
    <w:rsid w:val="006621A1"/>
    <w:rsid w:val="00666B23"/>
    <w:rsid w:val="00666E6F"/>
    <w:rsid w:val="0066754B"/>
    <w:rsid w:val="00670258"/>
    <w:rsid w:val="006714DC"/>
    <w:rsid w:val="00671939"/>
    <w:rsid w:val="00671DD2"/>
    <w:rsid w:val="00672221"/>
    <w:rsid w:val="006723D9"/>
    <w:rsid w:val="00673968"/>
    <w:rsid w:val="0067419C"/>
    <w:rsid w:val="00675067"/>
    <w:rsid w:val="006777C7"/>
    <w:rsid w:val="00680B36"/>
    <w:rsid w:val="00680DA9"/>
    <w:rsid w:val="00680E77"/>
    <w:rsid w:val="00682367"/>
    <w:rsid w:val="00682B4B"/>
    <w:rsid w:val="0068331C"/>
    <w:rsid w:val="00683B59"/>
    <w:rsid w:val="006843DF"/>
    <w:rsid w:val="00685A2F"/>
    <w:rsid w:val="006865F3"/>
    <w:rsid w:val="006870F5"/>
    <w:rsid w:val="0068775E"/>
    <w:rsid w:val="00690AAE"/>
    <w:rsid w:val="00692878"/>
    <w:rsid w:val="0069317E"/>
    <w:rsid w:val="0069375D"/>
    <w:rsid w:val="00694F93"/>
    <w:rsid w:val="006972E8"/>
    <w:rsid w:val="006A0826"/>
    <w:rsid w:val="006A2478"/>
    <w:rsid w:val="006A2BBD"/>
    <w:rsid w:val="006A2F09"/>
    <w:rsid w:val="006A37AE"/>
    <w:rsid w:val="006A3F7F"/>
    <w:rsid w:val="006A442B"/>
    <w:rsid w:val="006A44BE"/>
    <w:rsid w:val="006A7FEA"/>
    <w:rsid w:val="006B0C18"/>
    <w:rsid w:val="006B1F1F"/>
    <w:rsid w:val="006B24CF"/>
    <w:rsid w:val="006B261A"/>
    <w:rsid w:val="006B4991"/>
    <w:rsid w:val="006B6175"/>
    <w:rsid w:val="006C02A4"/>
    <w:rsid w:val="006C3ADE"/>
    <w:rsid w:val="006C3D9F"/>
    <w:rsid w:val="006C45D0"/>
    <w:rsid w:val="006C5BB4"/>
    <w:rsid w:val="006C6554"/>
    <w:rsid w:val="006C6F66"/>
    <w:rsid w:val="006C7991"/>
    <w:rsid w:val="006C7ACC"/>
    <w:rsid w:val="006D024A"/>
    <w:rsid w:val="006D20F7"/>
    <w:rsid w:val="006D36DC"/>
    <w:rsid w:val="006D37B6"/>
    <w:rsid w:val="006D39F7"/>
    <w:rsid w:val="006D3DAB"/>
    <w:rsid w:val="006D41C7"/>
    <w:rsid w:val="006D4FA6"/>
    <w:rsid w:val="006D520B"/>
    <w:rsid w:val="006D54B7"/>
    <w:rsid w:val="006D5EBC"/>
    <w:rsid w:val="006D6559"/>
    <w:rsid w:val="006D656C"/>
    <w:rsid w:val="006E16DB"/>
    <w:rsid w:val="006E17CA"/>
    <w:rsid w:val="006E19C3"/>
    <w:rsid w:val="006E2FAE"/>
    <w:rsid w:val="006E337C"/>
    <w:rsid w:val="006E3606"/>
    <w:rsid w:val="006E4582"/>
    <w:rsid w:val="006E4894"/>
    <w:rsid w:val="006E5890"/>
    <w:rsid w:val="006E5BA6"/>
    <w:rsid w:val="006E6AAE"/>
    <w:rsid w:val="006E6B89"/>
    <w:rsid w:val="006E7834"/>
    <w:rsid w:val="006E7A35"/>
    <w:rsid w:val="006E7B29"/>
    <w:rsid w:val="006F03D6"/>
    <w:rsid w:val="006F0FA3"/>
    <w:rsid w:val="006F1026"/>
    <w:rsid w:val="006F1EBA"/>
    <w:rsid w:val="006F1F70"/>
    <w:rsid w:val="006F28C5"/>
    <w:rsid w:val="006F680D"/>
    <w:rsid w:val="006F6CAD"/>
    <w:rsid w:val="00700B5B"/>
    <w:rsid w:val="00700F62"/>
    <w:rsid w:val="007012E1"/>
    <w:rsid w:val="007021BC"/>
    <w:rsid w:val="00702B4C"/>
    <w:rsid w:val="007037C8"/>
    <w:rsid w:val="007043E2"/>
    <w:rsid w:val="00706285"/>
    <w:rsid w:val="007077D1"/>
    <w:rsid w:val="00707800"/>
    <w:rsid w:val="00713E44"/>
    <w:rsid w:val="00714BDC"/>
    <w:rsid w:val="0071572D"/>
    <w:rsid w:val="00716910"/>
    <w:rsid w:val="00716B64"/>
    <w:rsid w:val="007173D6"/>
    <w:rsid w:val="00717E39"/>
    <w:rsid w:val="0072008D"/>
    <w:rsid w:val="00720B38"/>
    <w:rsid w:val="00721366"/>
    <w:rsid w:val="0072276E"/>
    <w:rsid w:val="00723041"/>
    <w:rsid w:val="007236B6"/>
    <w:rsid w:val="007238FB"/>
    <w:rsid w:val="00723A0B"/>
    <w:rsid w:val="0072405B"/>
    <w:rsid w:val="00725197"/>
    <w:rsid w:val="00725A64"/>
    <w:rsid w:val="00726390"/>
    <w:rsid w:val="00726DF7"/>
    <w:rsid w:val="0072778A"/>
    <w:rsid w:val="00727953"/>
    <w:rsid w:val="007310F1"/>
    <w:rsid w:val="00731403"/>
    <w:rsid w:val="0073204C"/>
    <w:rsid w:val="00732764"/>
    <w:rsid w:val="0073295E"/>
    <w:rsid w:val="00733631"/>
    <w:rsid w:val="00737005"/>
    <w:rsid w:val="00737E9F"/>
    <w:rsid w:val="00743575"/>
    <w:rsid w:val="00743A9B"/>
    <w:rsid w:val="00743AFE"/>
    <w:rsid w:val="0074611D"/>
    <w:rsid w:val="00746B8D"/>
    <w:rsid w:val="00746DE4"/>
    <w:rsid w:val="00750A80"/>
    <w:rsid w:val="00750C23"/>
    <w:rsid w:val="00751B62"/>
    <w:rsid w:val="00751FFE"/>
    <w:rsid w:val="00753F74"/>
    <w:rsid w:val="007544D5"/>
    <w:rsid w:val="00754800"/>
    <w:rsid w:val="0075731A"/>
    <w:rsid w:val="007573BF"/>
    <w:rsid w:val="0075793C"/>
    <w:rsid w:val="00760632"/>
    <w:rsid w:val="007616F9"/>
    <w:rsid w:val="0076177E"/>
    <w:rsid w:val="007619B5"/>
    <w:rsid w:val="00761E33"/>
    <w:rsid w:val="00762BD1"/>
    <w:rsid w:val="00764D98"/>
    <w:rsid w:val="007657C8"/>
    <w:rsid w:val="0076621B"/>
    <w:rsid w:val="00766781"/>
    <w:rsid w:val="007668C6"/>
    <w:rsid w:val="007669F1"/>
    <w:rsid w:val="00766E3D"/>
    <w:rsid w:val="0076746A"/>
    <w:rsid w:val="00767CE6"/>
    <w:rsid w:val="00770091"/>
    <w:rsid w:val="00771369"/>
    <w:rsid w:val="00772423"/>
    <w:rsid w:val="00773222"/>
    <w:rsid w:val="00773E78"/>
    <w:rsid w:val="00774238"/>
    <w:rsid w:val="007752F1"/>
    <w:rsid w:val="00777144"/>
    <w:rsid w:val="00777C5C"/>
    <w:rsid w:val="00780456"/>
    <w:rsid w:val="00780AC7"/>
    <w:rsid w:val="00780D08"/>
    <w:rsid w:val="00780D36"/>
    <w:rsid w:val="00782CE4"/>
    <w:rsid w:val="007850E1"/>
    <w:rsid w:val="00785A7E"/>
    <w:rsid w:val="00786055"/>
    <w:rsid w:val="0078655B"/>
    <w:rsid w:val="00787433"/>
    <w:rsid w:val="007902AB"/>
    <w:rsid w:val="00794020"/>
    <w:rsid w:val="00794DC1"/>
    <w:rsid w:val="007958DF"/>
    <w:rsid w:val="00795971"/>
    <w:rsid w:val="00795C0C"/>
    <w:rsid w:val="007964F2"/>
    <w:rsid w:val="0079676C"/>
    <w:rsid w:val="007A0E0B"/>
    <w:rsid w:val="007A1612"/>
    <w:rsid w:val="007A21A2"/>
    <w:rsid w:val="007A2F0C"/>
    <w:rsid w:val="007A3EC6"/>
    <w:rsid w:val="007A438F"/>
    <w:rsid w:val="007A50C9"/>
    <w:rsid w:val="007A51EE"/>
    <w:rsid w:val="007A61A7"/>
    <w:rsid w:val="007A6A3C"/>
    <w:rsid w:val="007A7DAE"/>
    <w:rsid w:val="007B045C"/>
    <w:rsid w:val="007B1A76"/>
    <w:rsid w:val="007B1FF6"/>
    <w:rsid w:val="007B3755"/>
    <w:rsid w:val="007B450F"/>
    <w:rsid w:val="007B6AD6"/>
    <w:rsid w:val="007B6CCD"/>
    <w:rsid w:val="007B71F2"/>
    <w:rsid w:val="007B74C6"/>
    <w:rsid w:val="007C04C1"/>
    <w:rsid w:val="007C071B"/>
    <w:rsid w:val="007C0974"/>
    <w:rsid w:val="007C27B7"/>
    <w:rsid w:val="007C37F7"/>
    <w:rsid w:val="007C4EC6"/>
    <w:rsid w:val="007C5250"/>
    <w:rsid w:val="007D07C0"/>
    <w:rsid w:val="007D13E1"/>
    <w:rsid w:val="007D162F"/>
    <w:rsid w:val="007D4148"/>
    <w:rsid w:val="007D44C5"/>
    <w:rsid w:val="007D56AD"/>
    <w:rsid w:val="007D594A"/>
    <w:rsid w:val="007D60E6"/>
    <w:rsid w:val="007D6977"/>
    <w:rsid w:val="007D6BFE"/>
    <w:rsid w:val="007D7642"/>
    <w:rsid w:val="007E1013"/>
    <w:rsid w:val="007E2C0A"/>
    <w:rsid w:val="007E2CE6"/>
    <w:rsid w:val="007E4C4D"/>
    <w:rsid w:val="007E4FE0"/>
    <w:rsid w:val="007E6B02"/>
    <w:rsid w:val="007E7545"/>
    <w:rsid w:val="007F10EB"/>
    <w:rsid w:val="007F26A8"/>
    <w:rsid w:val="007F3262"/>
    <w:rsid w:val="007F3A7A"/>
    <w:rsid w:val="007F5A8B"/>
    <w:rsid w:val="007F63B1"/>
    <w:rsid w:val="007F6D05"/>
    <w:rsid w:val="007F7F23"/>
    <w:rsid w:val="00800541"/>
    <w:rsid w:val="00800BE3"/>
    <w:rsid w:val="0080202D"/>
    <w:rsid w:val="00802D20"/>
    <w:rsid w:val="0080314A"/>
    <w:rsid w:val="00806167"/>
    <w:rsid w:val="0080644F"/>
    <w:rsid w:val="00810C08"/>
    <w:rsid w:val="00810C09"/>
    <w:rsid w:val="00810F77"/>
    <w:rsid w:val="00811085"/>
    <w:rsid w:val="008110A9"/>
    <w:rsid w:val="00812549"/>
    <w:rsid w:val="008128A9"/>
    <w:rsid w:val="00813017"/>
    <w:rsid w:val="0081331E"/>
    <w:rsid w:val="00814498"/>
    <w:rsid w:val="0081457C"/>
    <w:rsid w:val="00822135"/>
    <w:rsid w:val="00822248"/>
    <w:rsid w:val="008222D9"/>
    <w:rsid w:val="00822BBF"/>
    <w:rsid w:val="00822FD7"/>
    <w:rsid w:val="0082363E"/>
    <w:rsid w:val="00823CCD"/>
    <w:rsid w:val="00825533"/>
    <w:rsid w:val="008266EE"/>
    <w:rsid w:val="00826D58"/>
    <w:rsid w:val="00827198"/>
    <w:rsid w:val="00827858"/>
    <w:rsid w:val="00827986"/>
    <w:rsid w:val="0082799D"/>
    <w:rsid w:val="008307A8"/>
    <w:rsid w:val="008318EB"/>
    <w:rsid w:val="00831D7A"/>
    <w:rsid w:val="00835642"/>
    <w:rsid w:val="00835B57"/>
    <w:rsid w:val="00836440"/>
    <w:rsid w:val="00837B2C"/>
    <w:rsid w:val="00840A83"/>
    <w:rsid w:val="008417DB"/>
    <w:rsid w:val="00841828"/>
    <w:rsid w:val="00841F0F"/>
    <w:rsid w:val="00842ADE"/>
    <w:rsid w:val="00842B1F"/>
    <w:rsid w:val="0084398D"/>
    <w:rsid w:val="00844239"/>
    <w:rsid w:val="0084526C"/>
    <w:rsid w:val="00846B2C"/>
    <w:rsid w:val="008473DE"/>
    <w:rsid w:val="00851487"/>
    <w:rsid w:val="00852A14"/>
    <w:rsid w:val="00853233"/>
    <w:rsid w:val="00853AA0"/>
    <w:rsid w:val="008540D2"/>
    <w:rsid w:val="00855352"/>
    <w:rsid w:val="00855AE3"/>
    <w:rsid w:val="00857201"/>
    <w:rsid w:val="0085735A"/>
    <w:rsid w:val="00860BD9"/>
    <w:rsid w:val="00861B35"/>
    <w:rsid w:val="00862A02"/>
    <w:rsid w:val="00862CA0"/>
    <w:rsid w:val="00862D75"/>
    <w:rsid w:val="00862DA1"/>
    <w:rsid w:val="00863042"/>
    <w:rsid w:val="00874A70"/>
    <w:rsid w:val="00874B80"/>
    <w:rsid w:val="00875889"/>
    <w:rsid w:val="008759B6"/>
    <w:rsid w:val="00877C20"/>
    <w:rsid w:val="00880060"/>
    <w:rsid w:val="00880A07"/>
    <w:rsid w:val="0088141C"/>
    <w:rsid w:val="0088152A"/>
    <w:rsid w:val="00882141"/>
    <w:rsid w:val="008826D1"/>
    <w:rsid w:val="00883A8D"/>
    <w:rsid w:val="00884178"/>
    <w:rsid w:val="00885752"/>
    <w:rsid w:val="00885F30"/>
    <w:rsid w:val="00886313"/>
    <w:rsid w:val="008871B7"/>
    <w:rsid w:val="008904F4"/>
    <w:rsid w:val="00890E08"/>
    <w:rsid w:val="00891483"/>
    <w:rsid w:val="008914AE"/>
    <w:rsid w:val="0089155E"/>
    <w:rsid w:val="00893070"/>
    <w:rsid w:val="008941F1"/>
    <w:rsid w:val="008978E5"/>
    <w:rsid w:val="00897907"/>
    <w:rsid w:val="00897F3E"/>
    <w:rsid w:val="008A03EA"/>
    <w:rsid w:val="008A04C3"/>
    <w:rsid w:val="008A1F4A"/>
    <w:rsid w:val="008A343F"/>
    <w:rsid w:val="008A3AB6"/>
    <w:rsid w:val="008A48AC"/>
    <w:rsid w:val="008A653E"/>
    <w:rsid w:val="008A6C9E"/>
    <w:rsid w:val="008B2C34"/>
    <w:rsid w:val="008B2FFF"/>
    <w:rsid w:val="008B4AD1"/>
    <w:rsid w:val="008B648E"/>
    <w:rsid w:val="008C0428"/>
    <w:rsid w:val="008C092A"/>
    <w:rsid w:val="008C14CA"/>
    <w:rsid w:val="008C196A"/>
    <w:rsid w:val="008C23DC"/>
    <w:rsid w:val="008C246E"/>
    <w:rsid w:val="008C2AC7"/>
    <w:rsid w:val="008C2BDF"/>
    <w:rsid w:val="008C3C52"/>
    <w:rsid w:val="008C4E2B"/>
    <w:rsid w:val="008C4FF7"/>
    <w:rsid w:val="008C5345"/>
    <w:rsid w:val="008C55C4"/>
    <w:rsid w:val="008C585B"/>
    <w:rsid w:val="008C6CED"/>
    <w:rsid w:val="008C7B19"/>
    <w:rsid w:val="008C7EAF"/>
    <w:rsid w:val="008D01F2"/>
    <w:rsid w:val="008D1101"/>
    <w:rsid w:val="008D1481"/>
    <w:rsid w:val="008D1ADE"/>
    <w:rsid w:val="008D1D1D"/>
    <w:rsid w:val="008D1DC8"/>
    <w:rsid w:val="008D2FF4"/>
    <w:rsid w:val="008D3802"/>
    <w:rsid w:val="008D50E1"/>
    <w:rsid w:val="008D6046"/>
    <w:rsid w:val="008D66E3"/>
    <w:rsid w:val="008D7BB3"/>
    <w:rsid w:val="008E0842"/>
    <w:rsid w:val="008E152C"/>
    <w:rsid w:val="008E1557"/>
    <w:rsid w:val="008E1CC5"/>
    <w:rsid w:val="008E2CE0"/>
    <w:rsid w:val="008E3330"/>
    <w:rsid w:val="008E4983"/>
    <w:rsid w:val="008E4B2F"/>
    <w:rsid w:val="008E5EA2"/>
    <w:rsid w:val="008E667C"/>
    <w:rsid w:val="008E6AC7"/>
    <w:rsid w:val="008E6C24"/>
    <w:rsid w:val="008F0392"/>
    <w:rsid w:val="008F0AEC"/>
    <w:rsid w:val="008F103B"/>
    <w:rsid w:val="008F11D2"/>
    <w:rsid w:val="008F19B7"/>
    <w:rsid w:val="008F31F8"/>
    <w:rsid w:val="008F38E6"/>
    <w:rsid w:val="008F425A"/>
    <w:rsid w:val="008F583D"/>
    <w:rsid w:val="008F6B20"/>
    <w:rsid w:val="0090010C"/>
    <w:rsid w:val="009009B5"/>
    <w:rsid w:val="00903342"/>
    <w:rsid w:val="00903F6A"/>
    <w:rsid w:val="00904962"/>
    <w:rsid w:val="009127BC"/>
    <w:rsid w:val="009138BD"/>
    <w:rsid w:val="009146AC"/>
    <w:rsid w:val="00920F2D"/>
    <w:rsid w:val="009227BB"/>
    <w:rsid w:val="009230B2"/>
    <w:rsid w:val="0093198E"/>
    <w:rsid w:val="00931D17"/>
    <w:rsid w:val="00932361"/>
    <w:rsid w:val="00932372"/>
    <w:rsid w:val="009326E6"/>
    <w:rsid w:val="009330B9"/>
    <w:rsid w:val="00933636"/>
    <w:rsid w:val="00933BBF"/>
    <w:rsid w:val="009342EC"/>
    <w:rsid w:val="00940516"/>
    <w:rsid w:val="00940A4A"/>
    <w:rsid w:val="00940B63"/>
    <w:rsid w:val="00940D0A"/>
    <w:rsid w:val="009414D1"/>
    <w:rsid w:val="00941526"/>
    <w:rsid w:val="009415D9"/>
    <w:rsid w:val="009428BB"/>
    <w:rsid w:val="00942FEC"/>
    <w:rsid w:val="00943693"/>
    <w:rsid w:val="00943AF7"/>
    <w:rsid w:val="00943E1F"/>
    <w:rsid w:val="00945D9E"/>
    <w:rsid w:val="00946C94"/>
    <w:rsid w:val="00950C2F"/>
    <w:rsid w:val="00950E89"/>
    <w:rsid w:val="00951DD4"/>
    <w:rsid w:val="00952E1F"/>
    <w:rsid w:val="00955C11"/>
    <w:rsid w:val="00956887"/>
    <w:rsid w:val="009577D3"/>
    <w:rsid w:val="00960031"/>
    <w:rsid w:val="0096193A"/>
    <w:rsid w:val="009654AF"/>
    <w:rsid w:val="00965611"/>
    <w:rsid w:val="00965832"/>
    <w:rsid w:val="00966A61"/>
    <w:rsid w:val="009701CF"/>
    <w:rsid w:val="00971656"/>
    <w:rsid w:val="009745CD"/>
    <w:rsid w:val="009754FF"/>
    <w:rsid w:val="00975B2C"/>
    <w:rsid w:val="00976B7D"/>
    <w:rsid w:val="0097716F"/>
    <w:rsid w:val="00977334"/>
    <w:rsid w:val="00980CF9"/>
    <w:rsid w:val="009811A0"/>
    <w:rsid w:val="009812B7"/>
    <w:rsid w:val="0098156D"/>
    <w:rsid w:val="00982837"/>
    <w:rsid w:val="009829C4"/>
    <w:rsid w:val="00983BDE"/>
    <w:rsid w:val="009843E9"/>
    <w:rsid w:val="009844A7"/>
    <w:rsid w:val="00984A86"/>
    <w:rsid w:val="0098544A"/>
    <w:rsid w:val="00985C3E"/>
    <w:rsid w:val="009915FC"/>
    <w:rsid w:val="0099263E"/>
    <w:rsid w:val="00993C1B"/>
    <w:rsid w:val="00995E41"/>
    <w:rsid w:val="009960F6"/>
    <w:rsid w:val="009A1211"/>
    <w:rsid w:val="009A16BC"/>
    <w:rsid w:val="009A18F5"/>
    <w:rsid w:val="009A2261"/>
    <w:rsid w:val="009A23F0"/>
    <w:rsid w:val="009A285E"/>
    <w:rsid w:val="009A2A90"/>
    <w:rsid w:val="009A4298"/>
    <w:rsid w:val="009A4DC0"/>
    <w:rsid w:val="009A58B8"/>
    <w:rsid w:val="009A5E71"/>
    <w:rsid w:val="009A6057"/>
    <w:rsid w:val="009A69FF"/>
    <w:rsid w:val="009A6CE2"/>
    <w:rsid w:val="009B0407"/>
    <w:rsid w:val="009B0681"/>
    <w:rsid w:val="009B1272"/>
    <w:rsid w:val="009B1CC5"/>
    <w:rsid w:val="009B3867"/>
    <w:rsid w:val="009B5855"/>
    <w:rsid w:val="009B698A"/>
    <w:rsid w:val="009B7EAE"/>
    <w:rsid w:val="009C00C3"/>
    <w:rsid w:val="009C0A98"/>
    <w:rsid w:val="009C1D24"/>
    <w:rsid w:val="009C2176"/>
    <w:rsid w:val="009C241B"/>
    <w:rsid w:val="009C3B6B"/>
    <w:rsid w:val="009C5ACB"/>
    <w:rsid w:val="009C66EF"/>
    <w:rsid w:val="009C76F1"/>
    <w:rsid w:val="009D093E"/>
    <w:rsid w:val="009D19B9"/>
    <w:rsid w:val="009D2400"/>
    <w:rsid w:val="009D29A1"/>
    <w:rsid w:val="009D30EE"/>
    <w:rsid w:val="009D3582"/>
    <w:rsid w:val="009D4CAE"/>
    <w:rsid w:val="009D7B63"/>
    <w:rsid w:val="009E089B"/>
    <w:rsid w:val="009E0F92"/>
    <w:rsid w:val="009E19E0"/>
    <w:rsid w:val="009E2C17"/>
    <w:rsid w:val="009E36E1"/>
    <w:rsid w:val="009E6CD9"/>
    <w:rsid w:val="009E7C72"/>
    <w:rsid w:val="009F068A"/>
    <w:rsid w:val="009F075E"/>
    <w:rsid w:val="009F233F"/>
    <w:rsid w:val="009F545F"/>
    <w:rsid w:val="009F784A"/>
    <w:rsid w:val="009F7F51"/>
    <w:rsid w:val="00A00E91"/>
    <w:rsid w:val="00A01317"/>
    <w:rsid w:val="00A0194C"/>
    <w:rsid w:val="00A01DB7"/>
    <w:rsid w:val="00A029BC"/>
    <w:rsid w:val="00A02C12"/>
    <w:rsid w:val="00A037B4"/>
    <w:rsid w:val="00A039C3"/>
    <w:rsid w:val="00A0418C"/>
    <w:rsid w:val="00A0523C"/>
    <w:rsid w:val="00A05B38"/>
    <w:rsid w:val="00A067B4"/>
    <w:rsid w:val="00A0793C"/>
    <w:rsid w:val="00A07DAC"/>
    <w:rsid w:val="00A1046F"/>
    <w:rsid w:val="00A13061"/>
    <w:rsid w:val="00A14732"/>
    <w:rsid w:val="00A1526A"/>
    <w:rsid w:val="00A15EB7"/>
    <w:rsid w:val="00A15F97"/>
    <w:rsid w:val="00A16A80"/>
    <w:rsid w:val="00A20C30"/>
    <w:rsid w:val="00A2299A"/>
    <w:rsid w:val="00A22FA2"/>
    <w:rsid w:val="00A237B9"/>
    <w:rsid w:val="00A23C69"/>
    <w:rsid w:val="00A246F3"/>
    <w:rsid w:val="00A24F65"/>
    <w:rsid w:val="00A25EDE"/>
    <w:rsid w:val="00A25EF3"/>
    <w:rsid w:val="00A27EF2"/>
    <w:rsid w:val="00A300E4"/>
    <w:rsid w:val="00A3291D"/>
    <w:rsid w:val="00A33079"/>
    <w:rsid w:val="00A333F0"/>
    <w:rsid w:val="00A33BD8"/>
    <w:rsid w:val="00A37887"/>
    <w:rsid w:val="00A415BD"/>
    <w:rsid w:val="00A428CE"/>
    <w:rsid w:val="00A42C6B"/>
    <w:rsid w:val="00A4478F"/>
    <w:rsid w:val="00A471C2"/>
    <w:rsid w:val="00A47ECB"/>
    <w:rsid w:val="00A50FB9"/>
    <w:rsid w:val="00A510B8"/>
    <w:rsid w:val="00A53051"/>
    <w:rsid w:val="00A53ADE"/>
    <w:rsid w:val="00A54BDD"/>
    <w:rsid w:val="00A562E9"/>
    <w:rsid w:val="00A57396"/>
    <w:rsid w:val="00A57DC4"/>
    <w:rsid w:val="00A6012E"/>
    <w:rsid w:val="00A60537"/>
    <w:rsid w:val="00A60ED0"/>
    <w:rsid w:val="00A6120D"/>
    <w:rsid w:val="00A624B3"/>
    <w:rsid w:val="00A62FA8"/>
    <w:rsid w:val="00A64F62"/>
    <w:rsid w:val="00A65869"/>
    <w:rsid w:val="00A67A8C"/>
    <w:rsid w:val="00A67B6A"/>
    <w:rsid w:val="00A67FEE"/>
    <w:rsid w:val="00A710D8"/>
    <w:rsid w:val="00A717C4"/>
    <w:rsid w:val="00A72545"/>
    <w:rsid w:val="00A72BB7"/>
    <w:rsid w:val="00A72F80"/>
    <w:rsid w:val="00A74B2C"/>
    <w:rsid w:val="00A74B7A"/>
    <w:rsid w:val="00A75C1A"/>
    <w:rsid w:val="00A764D2"/>
    <w:rsid w:val="00A771B1"/>
    <w:rsid w:val="00A7771D"/>
    <w:rsid w:val="00A815C3"/>
    <w:rsid w:val="00A81CC8"/>
    <w:rsid w:val="00A81CDC"/>
    <w:rsid w:val="00A83A01"/>
    <w:rsid w:val="00A83AA7"/>
    <w:rsid w:val="00A845D7"/>
    <w:rsid w:val="00A8467F"/>
    <w:rsid w:val="00A8535F"/>
    <w:rsid w:val="00A86AEA"/>
    <w:rsid w:val="00A87D7A"/>
    <w:rsid w:val="00A902E8"/>
    <w:rsid w:val="00A902EC"/>
    <w:rsid w:val="00A9166E"/>
    <w:rsid w:val="00A92610"/>
    <w:rsid w:val="00A93071"/>
    <w:rsid w:val="00A95F8B"/>
    <w:rsid w:val="00A96EAD"/>
    <w:rsid w:val="00A97048"/>
    <w:rsid w:val="00AA0167"/>
    <w:rsid w:val="00AA0704"/>
    <w:rsid w:val="00AA15E0"/>
    <w:rsid w:val="00AA204D"/>
    <w:rsid w:val="00AA2477"/>
    <w:rsid w:val="00AA401D"/>
    <w:rsid w:val="00AA45D5"/>
    <w:rsid w:val="00AA47EB"/>
    <w:rsid w:val="00AA5C57"/>
    <w:rsid w:val="00AA5CA6"/>
    <w:rsid w:val="00AB020D"/>
    <w:rsid w:val="00AB1E96"/>
    <w:rsid w:val="00AB27B0"/>
    <w:rsid w:val="00AB366F"/>
    <w:rsid w:val="00AB3975"/>
    <w:rsid w:val="00AB51F7"/>
    <w:rsid w:val="00AB5287"/>
    <w:rsid w:val="00AB59CA"/>
    <w:rsid w:val="00AB5D98"/>
    <w:rsid w:val="00AB7417"/>
    <w:rsid w:val="00AC2A67"/>
    <w:rsid w:val="00AC2AD2"/>
    <w:rsid w:val="00AC33AE"/>
    <w:rsid w:val="00AC34A9"/>
    <w:rsid w:val="00AC3D86"/>
    <w:rsid w:val="00AC477A"/>
    <w:rsid w:val="00AC5663"/>
    <w:rsid w:val="00AC670E"/>
    <w:rsid w:val="00AC742B"/>
    <w:rsid w:val="00AD0A82"/>
    <w:rsid w:val="00AD150E"/>
    <w:rsid w:val="00AD28DF"/>
    <w:rsid w:val="00AD4866"/>
    <w:rsid w:val="00AD69B7"/>
    <w:rsid w:val="00AD6BF3"/>
    <w:rsid w:val="00AE1A8C"/>
    <w:rsid w:val="00AE3D8D"/>
    <w:rsid w:val="00AE464D"/>
    <w:rsid w:val="00AE5B1C"/>
    <w:rsid w:val="00AE792B"/>
    <w:rsid w:val="00AF0AB8"/>
    <w:rsid w:val="00AF1022"/>
    <w:rsid w:val="00AF111E"/>
    <w:rsid w:val="00AF22E5"/>
    <w:rsid w:val="00AF32F4"/>
    <w:rsid w:val="00AF3D68"/>
    <w:rsid w:val="00AF5A66"/>
    <w:rsid w:val="00AF6123"/>
    <w:rsid w:val="00AF6337"/>
    <w:rsid w:val="00B01ABB"/>
    <w:rsid w:val="00B01FBA"/>
    <w:rsid w:val="00B0621C"/>
    <w:rsid w:val="00B0736F"/>
    <w:rsid w:val="00B073F8"/>
    <w:rsid w:val="00B076CD"/>
    <w:rsid w:val="00B11A9F"/>
    <w:rsid w:val="00B12D68"/>
    <w:rsid w:val="00B130D0"/>
    <w:rsid w:val="00B138A0"/>
    <w:rsid w:val="00B13954"/>
    <w:rsid w:val="00B13CC4"/>
    <w:rsid w:val="00B1541C"/>
    <w:rsid w:val="00B15B83"/>
    <w:rsid w:val="00B15CFB"/>
    <w:rsid w:val="00B164E1"/>
    <w:rsid w:val="00B165A2"/>
    <w:rsid w:val="00B16B6C"/>
    <w:rsid w:val="00B17854"/>
    <w:rsid w:val="00B17E5F"/>
    <w:rsid w:val="00B20B27"/>
    <w:rsid w:val="00B2157A"/>
    <w:rsid w:val="00B21FAF"/>
    <w:rsid w:val="00B22219"/>
    <w:rsid w:val="00B22AF5"/>
    <w:rsid w:val="00B22F06"/>
    <w:rsid w:val="00B23D69"/>
    <w:rsid w:val="00B25F21"/>
    <w:rsid w:val="00B262F4"/>
    <w:rsid w:val="00B27C50"/>
    <w:rsid w:val="00B327FF"/>
    <w:rsid w:val="00B34C9D"/>
    <w:rsid w:val="00B34E4A"/>
    <w:rsid w:val="00B352BF"/>
    <w:rsid w:val="00B373FC"/>
    <w:rsid w:val="00B37606"/>
    <w:rsid w:val="00B37E87"/>
    <w:rsid w:val="00B37FD6"/>
    <w:rsid w:val="00B403BD"/>
    <w:rsid w:val="00B4250A"/>
    <w:rsid w:val="00B4266F"/>
    <w:rsid w:val="00B42919"/>
    <w:rsid w:val="00B45CB8"/>
    <w:rsid w:val="00B462D4"/>
    <w:rsid w:val="00B46B4D"/>
    <w:rsid w:val="00B47DE1"/>
    <w:rsid w:val="00B51349"/>
    <w:rsid w:val="00B51373"/>
    <w:rsid w:val="00B54867"/>
    <w:rsid w:val="00B55A38"/>
    <w:rsid w:val="00B55B43"/>
    <w:rsid w:val="00B61608"/>
    <w:rsid w:val="00B61983"/>
    <w:rsid w:val="00B62A3B"/>
    <w:rsid w:val="00B6516F"/>
    <w:rsid w:val="00B651CF"/>
    <w:rsid w:val="00B657F9"/>
    <w:rsid w:val="00B659BB"/>
    <w:rsid w:val="00B66B27"/>
    <w:rsid w:val="00B6720F"/>
    <w:rsid w:val="00B67A6F"/>
    <w:rsid w:val="00B70A25"/>
    <w:rsid w:val="00B70AC3"/>
    <w:rsid w:val="00B712EC"/>
    <w:rsid w:val="00B71A97"/>
    <w:rsid w:val="00B71E3D"/>
    <w:rsid w:val="00B71EBE"/>
    <w:rsid w:val="00B743B1"/>
    <w:rsid w:val="00B75AA9"/>
    <w:rsid w:val="00B75AD2"/>
    <w:rsid w:val="00B761DB"/>
    <w:rsid w:val="00B76588"/>
    <w:rsid w:val="00B76A38"/>
    <w:rsid w:val="00B771DD"/>
    <w:rsid w:val="00B77267"/>
    <w:rsid w:val="00B77B78"/>
    <w:rsid w:val="00B80AA4"/>
    <w:rsid w:val="00B81470"/>
    <w:rsid w:val="00B81969"/>
    <w:rsid w:val="00B81A5B"/>
    <w:rsid w:val="00B82428"/>
    <w:rsid w:val="00B82D42"/>
    <w:rsid w:val="00B83DCB"/>
    <w:rsid w:val="00B847F2"/>
    <w:rsid w:val="00B84FE5"/>
    <w:rsid w:val="00B85448"/>
    <w:rsid w:val="00B86463"/>
    <w:rsid w:val="00B9043C"/>
    <w:rsid w:val="00B90544"/>
    <w:rsid w:val="00B905D5"/>
    <w:rsid w:val="00B90CD8"/>
    <w:rsid w:val="00B93747"/>
    <w:rsid w:val="00B94598"/>
    <w:rsid w:val="00B94F18"/>
    <w:rsid w:val="00B960E9"/>
    <w:rsid w:val="00B96738"/>
    <w:rsid w:val="00B972A8"/>
    <w:rsid w:val="00B9747A"/>
    <w:rsid w:val="00B97C2F"/>
    <w:rsid w:val="00BA0511"/>
    <w:rsid w:val="00BA06A6"/>
    <w:rsid w:val="00BA0B97"/>
    <w:rsid w:val="00BA12ED"/>
    <w:rsid w:val="00BA1B2B"/>
    <w:rsid w:val="00BA1B83"/>
    <w:rsid w:val="00BA3D4A"/>
    <w:rsid w:val="00BA416F"/>
    <w:rsid w:val="00BA48B3"/>
    <w:rsid w:val="00BA5006"/>
    <w:rsid w:val="00BA5296"/>
    <w:rsid w:val="00BA5C5B"/>
    <w:rsid w:val="00BA6425"/>
    <w:rsid w:val="00BA6A22"/>
    <w:rsid w:val="00BB0528"/>
    <w:rsid w:val="00BB1425"/>
    <w:rsid w:val="00BB16D7"/>
    <w:rsid w:val="00BB1DAC"/>
    <w:rsid w:val="00BB211D"/>
    <w:rsid w:val="00BB3D1B"/>
    <w:rsid w:val="00BB4745"/>
    <w:rsid w:val="00BB5221"/>
    <w:rsid w:val="00BC1C0F"/>
    <w:rsid w:val="00BC1DC3"/>
    <w:rsid w:val="00BC3A3B"/>
    <w:rsid w:val="00BC4102"/>
    <w:rsid w:val="00BC4C85"/>
    <w:rsid w:val="00BC5F1F"/>
    <w:rsid w:val="00BC63F9"/>
    <w:rsid w:val="00BC6AB0"/>
    <w:rsid w:val="00BC7151"/>
    <w:rsid w:val="00BC746C"/>
    <w:rsid w:val="00BD0E93"/>
    <w:rsid w:val="00BD15D0"/>
    <w:rsid w:val="00BD197D"/>
    <w:rsid w:val="00BD3054"/>
    <w:rsid w:val="00BD4093"/>
    <w:rsid w:val="00BD62F0"/>
    <w:rsid w:val="00BD73A0"/>
    <w:rsid w:val="00BE0070"/>
    <w:rsid w:val="00BE0CCB"/>
    <w:rsid w:val="00BE0D45"/>
    <w:rsid w:val="00BE0EAC"/>
    <w:rsid w:val="00BE17C9"/>
    <w:rsid w:val="00BE2360"/>
    <w:rsid w:val="00BE2829"/>
    <w:rsid w:val="00BE36B8"/>
    <w:rsid w:val="00BE3B5B"/>
    <w:rsid w:val="00BE4A87"/>
    <w:rsid w:val="00BE4BDD"/>
    <w:rsid w:val="00BE53C9"/>
    <w:rsid w:val="00BE5AB5"/>
    <w:rsid w:val="00BE632F"/>
    <w:rsid w:val="00BE7B4A"/>
    <w:rsid w:val="00BE7B9D"/>
    <w:rsid w:val="00BF0C33"/>
    <w:rsid w:val="00BF134D"/>
    <w:rsid w:val="00BF1E36"/>
    <w:rsid w:val="00BF295A"/>
    <w:rsid w:val="00BF2AD2"/>
    <w:rsid w:val="00BF3399"/>
    <w:rsid w:val="00BF4219"/>
    <w:rsid w:val="00BF4362"/>
    <w:rsid w:val="00BF464E"/>
    <w:rsid w:val="00BF5EF0"/>
    <w:rsid w:val="00C00E13"/>
    <w:rsid w:val="00C01978"/>
    <w:rsid w:val="00C01BEE"/>
    <w:rsid w:val="00C01E6E"/>
    <w:rsid w:val="00C01F95"/>
    <w:rsid w:val="00C03306"/>
    <w:rsid w:val="00C03F14"/>
    <w:rsid w:val="00C0476A"/>
    <w:rsid w:val="00C04A38"/>
    <w:rsid w:val="00C05DBF"/>
    <w:rsid w:val="00C06BB6"/>
    <w:rsid w:val="00C06C60"/>
    <w:rsid w:val="00C06EDE"/>
    <w:rsid w:val="00C070D2"/>
    <w:rsid w:val="00C10A9E"/>
    <w:rsid w:val="00C12CCF"/>
    <w:rsid w:val="00C141D4"/>
    <w:rsid w:val="00C15F33"/>
    <w:rsid w:val="00C161B0"/>
    <w:rsid w:val="00C16823"/>
    <w:rsid w:val="00C17718"/>
    <w:rsid w:val="00C17F5F"/>
    <w:rsid w:val="00C20014"/>
    <w:rsid w:val="00C23A9A"/>
    <w:rsid w:val="00C24B57"/>
    <w:rsid w:val="00C25518"/>
    <w:rsid w:val="00C30A06"/>
    <w:rsid w:val="00C312C8"/>
    <w:rsid w:val="00C31B95"/>
    <w:rsid w:val="00C32057"/>
    <w:rsid w:val="00C33F15"/>
    <w:rsid w:val="00C34047"/>
    <w:rsid w:val="00C345BE"/>
    <w:rsid w:val="00C358C6"/>
    <w:rsid w:val="00C37708"/>
    <w:rsid w:val="00C419B3"/>
    <w:rsid w:val="00C41C37"/>
    <w:rsid w:val="00C423C1"/>
    <w:rsid w:val="00C424C4"/>
    <w:rsid w:val="00C42EE1"/>
    <w:rsid w:val="00C43454"/>
    <w:rsid w:val="00C46AFC"/>
    <w:rsid w:val="00C47996"/>
    <w:rsid w:val="00C47CC8"/>
    <w:rsid w:val="00C47DED"/>
    <w:rsid w:val="00C50A97"/>
    <w:rsid w:val="00C50D62"/>
    <w:rsid w:val="00C523F6"/>
    <w:rsid w:val="00C53A4E"/>
    <w:rsid w:val="00C5536D"/>
    <w:rsid w:val="00C56325"/>
    <w:rsid w:val="00C563D4"/>
    <w:rsid w:val="00C564FC"/>
    <w:rsid w:val="00C56EDB"/>
    <w:rsid w:val="00C576A9"/>
    <w:rsid w:val="00C57BDD"/>
    <w:rsid w:val="00C60A7A"/>
    <w:rsid w:val="00C61196"/>
    <w:rsid w:val="00C6236D"/>
    <w:rsid w:val="00C62EC1"/>
    <w:rsid w:val="00C63E09"/>
    <w:rsid w:val="00C64163"/>
    <w:rsid w:val="00C643D3"/>
    <w:rsid w:val="00C64A65"/>
    <w:rsid w:val="00C65007"/>
    <w:rsid w:val="00C65856"/>
    <w:rsid w:val="00C66D60"/>
    <w:rsid w:val="00C70849"/>
    <w:rsid w:val="00C70BFC"/>
    <w:rsid w:val="00C70D71"/>
    <w:rsid w:val="00C720B6"/>
    <w:rsid w:val="00C745DB"/>
    <w:rsid w:val="00C74A50"/>
    <w:rsid w:val="00C84288"/>
    <w:rsid w:val="00C842C4"/>
    <w:rsid w:val="00C84B4F"/>
    <w:rsid w:val="00C84B7C"/>
    <w:rsid w:val="00C85842"/>
    <w:rsid w:val="00C858D1"/>
    <w:rsid w:val="00C85C74"/>
    <w:rsid w:val="00C90412"/>
    <w:rsid w:val="00C90532"/>
    <w:rsid w:val="00C91C68"/>
    <w:rsid w:val="00C940BE"/>
    <w:rsid w:val="00C949E7"/>
    <w:rsid w:val="00C95970"/>
    <w:rsid w:val="00C96E0F"/>
    <w:rsid w:val="00CA1BFF"/>
    <w:rsid w:val="00CA1FBC"/>
    <w:rsid w:val="00CA216C"/>
    <w:rsid w:val="00CA5561"/>
    <w:rsid w:val="00CA5F8D"/>
    <w:rsid w:val="00CA7622"/>
    <w:rsid w:val="00CB1456"/>
    <w:rsid w:val="00CB2189"/>
    <w:rsid w:val="00CB21F9"/>
    <w:rsid w:val="00CB315B"/>
    <w:rsid w:val="00CB4498"/>
    <w:rsid w:val="00CB67FE"/>
    <w:rsid w:val="00CB6D42"/>
    <w:rsid w:val="00CB7039"/>
    <w:rsid w:val="00CB70BC"/>
    <w:rsid w:val="00CB723B"/>
    <w:rsid w:val="00CC0979"/>
    <w:rsid w:val="00CC12E7"/>
    <w:rsid w:val="00CC2215"/>
    <w:rsid w:val="00CC24CD"/>
    <w:rsid w:val="00CC26D8"/>
    <w:rsid w:val="00CC2E8C"/>
    <w:rsid w:val="00CC5245"/>
    <w:rsid w:val="00CC6080"/>
    <w:rsid w:val="00CC6320"/>
    <w:rsid w:val="00CC63CA"/>
    <w:rsid w:val="00CC6C64"/>
    <w:rsid w:val="00CC7815"/>
    <w:rsid w:val="00CD0106"/>
    <w:rsid w:val="00CD0869"/>
    <w:rsid w:val="00CD1549"/>
    <w:rsid w:val="00CD2091"/>
    <w:rsid w:val="00CD2A80"/>
    <w:rsid w:val="00CD4A14"/>
    <w:rsid w:val="00CD50F4"/>
    <w:rsid w:val="00CD601F"/>
    <w:rsid w:val="00CD6346"/>
    <w:rsid w:val="00CD7381"/>
    <w:rsid w:val="00CD7EF7"/>
    <w:rsid w:val="00CE07C7"/>
    <w:rsid w:val="00CE09AC"/>
    <w:rsid w:val="00CE10A6"/>
    <w:rsid w:val="00CE3460"/>
    <w:rsid w:val="00CE3584"/>
    <w:rsid w:val="00CE459C"/>
    <w:rsid w:val="00CE6688"/>
    <w:rsid w:val="00CF00B5"/>
    <w:rsid w:val="00CF08D5"/>
    <w:rsid w:val="00CF182E"/>
    <w:rsid w:val="00CF1BAD"/>
    <w:rsid w:val="00CF1FEB"/>
    <w:rsid w:val="00CF3EC5"/>
    <w:rsid w:val="00CF4A1C"/>
    <w:rsid w:val="00CF4DF5"/>
    <w:rsid w:val="00CF5D56"/>
    <w:rsid w:val="00D000C2"/>
    <w:rsid w:val="00D003B2"/>
    <w:rsid w:val="00D0079C"/>
    <w:rsid w:val="00D018B4"/>
    <w:rsid w:val="00D01A66"/>
    <w:rsid w:val="00D01EE8"/>
    <w:rsid w:val="00D024A1"/>
    <w:rsid w:val="00D0387C"/>
    <w:rsid w:val="00D0446A"/>
    <w:rsid w:val="00D04C18"/>
    <w:rsid w:val="00D06BA1"/>
    <w:rsid w:val="00D075D4"/>
    <w:rsid w:val="00D10ED2"/>
    <w:rsid w:val="00D1252D"/>
    <w:rsid w:val="00D13F86"/>
    <w:rsid w:val="00D14822"/>
    <w:rsid w:val="00D14BD8"/>
    <w:rsid w:val="00D14BE6"/>
    <w:rsid w:val="00D1571F"/>
    <w:rsid w:val="00D15A5F"/>
    <w:rsid w:val="00D17A61"/>
    <w:rsid w:val="00D206DA"/>
    <w:rsid w:val="00D208AC"/>
    <w:rsid w:val="00D20A3B"/>
    <w:rsid w:val="00D20D3E"/>
    <w:rsid w:val="00D2146A"/>
    <w:rsid w:val="00D21898"/>
    <w:rsid w:val="00D225D4"/>
    <w:rsid w:val="00D22978"/>
    <w:rsid w:val="00D236D3"/>
    <w:rsid w:val="00D25BFC"/>
    <w:rsid w:val="00D25E67"/>
    <w:rsid w:val="00D26EB7"/>
    <w:rsid w:val="00D26F80"/>
    <w:rsid w:val="00D27B15"/>
    <w:rsid w:val="00D30453"/>
    <w:rsid w:val="00D327D9"/>
    <w:rsid w:val="00D33007"/>
    <w:rsid w:val="00D33731"/>
    <w:rsid w:val="00D33CFC"/>
    <w:rsid w:val="00D35DFF"/>
    <w:rsid w:val="00D360D7"/>
    <w:rsid w:val="00D36953"/>
    <w:rsid w:val="00D369AB"/>
    <w:rsid w:val="00D36E10"/>
    <w:rsid w:val="00D36E8C"/>
    <w:rsid w:val="00D402C5"/>
    <w:rsid w:val="00D41867"/>
    <w:rsid w:val="00D41EFE"/>
    <w:rsid w:val="00D44072"/>
    <w:rsid w:val="00D45F9B"/>
    <w:rsid w:val="00D4665A"/>
    <w:rsid w:val="00D47B40"/>
    <w:rsid w:val="00D50A33"/>
    <w:rsid w:val="00D51615"/>
    <w:rsid w:val="00D51E50"/>
    <w:rsid w:val="00D52706"/>
    <w:rsid w:val="00D535C0"/>
    <w:rsid w:val="00D53639"/>
    <w:rsid w:val="00D53836"/>
    <w:rsid w:val="00D564CE"/>
    <w:rsid w:val="00D56739"/>
    <w:rsid w:val="00D5729F"/>
    <w:rsid w:val="00D57FB8"/>
    <w:rsid w:val="00D6113A"/>
    <w:rsid w:val="00D61FE7"/>
    <w:rsid w:val="00D62B75"/>
    <w:rsid w:val="00D635F5"/>
    <w:rsid w:val="00D657F3"/>
    <w:rsid w:val="00D66498"/>
    <w:rsid w:val="00D70ED9"/>
    <w:rsid w:val="00D71048"/>
    <w:rsid w:val="00D728DD"/>
    <w:rsid w:val="00D73166"/>
    <w:rsid w:val="00D73A9D"/>
    <w:rsid w:val="00D74CBC"/>
    <w:rsid w:val="00D7530E"/>
    <w:rsid w:val="00D756D3"/>
    <w:rsid w:val="00D75FDE"/>
    <w:rsid w:val="00D7622C"/>
    <w:rsid w:val="00D762A5"/>
    <w:rsid w:val="00D77AFE"/>
    <w:rsid w:val="00D80197"/>
    <w:rsid w:val="00D8074F"/>
    <w:rsid w:val="00D80C75"/>
    <w:rsid w:val="00D81141"/>
    <w:rsid w:val="00D8115E"/>
    <w:rsid w:val="00D81849"/>
    <w:rsid w:val="00D81FE4"/>
    <w:rsid w:val="00D843C3"/>
    <w:rsid w:val="00D85194"/>
    <w:rsid w:val="00D852CD"/>
    <w:rsid w:val="00D858E6"/>
    <w:rsid w:val="00D86581"/>
    <w:rsid w:val="00D91A61"/>
    <w:rsid w:val="00D95E6F"/>
    <w:rsid w:val="00D9664E"/>
    <w:rsid w:val="00D96871"/>
    <w:rsid w:val="00D97391"/>
    <w:rsid w:val="00DA006F"/>
    <w:rsid w:val="00DA4872"/>
    <w:rsid w:val="00DA4AAD"/>
    <w:rsid w:val="00DA52A0"/>
    <w:rsid w:val="00DA534C"/>
    <w:rsid w:val="00DA6423"/>
    <w:rsid w:val="00DA6C76"/>
    <w:rsid w:val="00DA6ECD"/>
    <w:rsid w:val="00DA7EAF"/>
    <w:rsid w:val="00DB3204"/>
    <w:rsid w:val="00DB32BE"/>
    <w:rsid w:val="00DB3D09"/>
    <w:rsid w:val="00DB48E9"/>
    <w:rsid w:val="00DB5F73"/>
    <w:rsid w:val="00DB60F5"/>
    <w:rsid w:val="00DB6E31"/>
    <w:rsid w:val="00DB75B2"/>
    <w:rsid w:val="00DB75DF"/>
    <w:rsid w:val="00DB7980"/>
    <w:rsid w:val="00DC0FB5"/>
    <w:rsid w:val="00DC1A55"/>
    <w:rsid w:val="00DC2128"/>
    <w:rsid w:val="00DC4F03"/>
    <w:rsid w:val="00DC6106"/>
    <w:rsid w:val="00DD2AB8"/>
    <w:rsid w:val="00DD3C4C"/>
    <w:rsid w:val="00DD3C96"/>
    <w:rsid w:val="00DD3E79"/>
    <w:rsid w:val="00DD501C"/>
    <w:rsid w:val="00DD514B"/>
    <w:rsid w:val="00DD5FA1"/>
    <w:rsid w:val="00DE2277"/>
    <w:rsid w:val="00DE2A8E"/>
    <w:rsid w:val="00DE3B56"/>
    <w:rsid w:val="00DE3F6F"/>
    <w:rsid w:val="00DE6E7D"/>
    <w:rsid w:val="00DE7929"/>
    <w:rsid w:val="00DF0FBE"/>
    <w:rsid w:val="00DF11E5"/>
    <w:rsid w:val="00DF15EE"/>
    <w:rsid w:val="00DF171C"/>
    <w:rsid w:val="00DF1B35"/>
    <w:rsid w:val="00DF2306"/>
    <w:rsid w:val="00DF243E"/>
    <w:rsid w:val="00DF2E48"/>
    <w:rsid w:val="00DF3B0D"/>
    <w:rsid w:val="00DF3B84"/>
    <w:rsid w:val="00DF6868"/>
    <w:rsid w:val="00DF68CF"/>
    <w:rsid w:val="00DF7262"/>
    <w:rsid w:val="00DF72A4"/>
    <w:rsid w:val="00DF7F03"/>
    <w:rsid w:val="00E02DA7"/>
    <w:rsid w:val="00E03FA3"/>
    <w:rsid w:val="00E048D6"/>
    <w:rsid w:val="00E068FA"/>
    <w:rsid w:val="00E070F6"/>
    <w:rsid w:val="00E076AE"/>
    <w:rsid w:val="00E107B6"/>
    <w:rsid w:val="00E11077"/>
    <w:rsid w:val="00E129E6"/>
    <w:rsid w:val="00E13B62"/>
    <w:rsid w:val="00E143AE"/>
    <w:rsid w:val="00E15B5F"/>
    <w:rsid w:val="00E15F6E"/>
    <w:rsid w:val="00E206E2"/>
    <w:rsid w:val="00E20DFF"/>
    <w:rsid w:val="00E225E1"/>
    <w:rsid w:val="00E22A7A"/>
    <w:rsid w:val="00E24C44"/>
    <w:rsid w:val="00E253CE"/>
    <w:rsid w:val="00E262D7"/>
    <w:rsid w:val="00E26FAF"/>
    <w:rsid w:val="00E272E8"/>
    <w:rsid w:val="00E27EBD"/>
    <w:rsid w:val="00E27F0C"/>
    <w:rsid w:val="00E31993"/>
    <w:rsid w:val="00E32E41"/>
    <w:rsid w:val="00E339E8"/>
    <w:rsid w:val="00E33E00"/>
    <w:rsid w:val="00E344B0"/>
    <w:rsid w:val="00E360F9"/>
    <w:rsid w:val="00E36C78"/>
    <w:rsid w:val="00E37CF6"/>
    <w:rsid w:val="00E40A06"/>
    <w:rsid w:val="00E410C6"/>
    <w:rsid w:val="00E41D88"/>
    <w:rsid w:val="00E42EF1"/>
    <w:rsid w:val="00E42F8E"/>
    <w:rsid w:val="00E438A0"/>
    <w:rsid w:val="00E43BE3"/>
    <w:rsid w:val="00E43E95"/>
    <w:rsid w:val="00E4545A"/>
    <w:rsid w:val="00E46A6D"/>
    <w:rsid w:val="00E46E17"/>
    <w:rsid w:val="00E51411"/>
    <w:rsid w:val="00E51540"/>
    <w:rsid w:val="00E5388A"/>
    <w:rsid w:val="00E53D5D"/>
    <w:rsid w:val="00E54F61"/>
    <w:rsid w:val="00E5534C"/>
    <w:rsid w:val="00E55ACD"/>
    <w:rsid w:val="00E565E6"/>
    <w:rsid w:val="00E56D00"/>
    <w:rsid w:val="00E56EF6"/>
    <w:rsid w:val="00E56FD9"/>
    <w:rsid w:val="00E576D1"/>
    <w:rsid w:val="00E578E4"/>
    <w:rsid w:val="00E57B8A"/>
    <w:rsid w:val="00E60E63"/>
    <w:rsid w:val="00E61C51"/>
    <w:rsid w:val="00E63B15"/>
    <w:rsid w:val="00E63E28"/>
    <w:rsid w:val="00E64791"/>
    <w:rsid w:val="00E64A25"/>
    <w:rsid w:val="00E65290"/>
    <w:rsid w:val="00E66318"/>
    <w:rsid w:val="00E66A50"/>
    <w:rsid w:val="00E704E7"/>
    <w:rsid w:val="00E715D0"/>
    <w:rsid w:val="00E73004"/>
    <w:rsid w:val="00E75701"/>
    <w:rsid w:val="00E75895"/>
    <w:rsid w:val="00E77ADB"/>
    <w:rsid w:val="00E80937"/>
    <w:rsid w:val="00E821E0"/>
    <w:rsid w:val="00E82A91"/>
    <w:rsid w:val="00E84E0F"/>
    <w:rsid w:val="00E8594D"/>
    <w:rsid w:val="00E867DA"/>
    <w:rsid w:val="00E872ED"/>
    <w:rsid w:val="00E9066B"/>
    <w:rsid w:val="00E90AD0"/>
    <w:rsid w:val="00E90D97"/>
    <w:rsid w:val="00E92AC2"/>
    <w:rsid w:val="00E9463A"/>
    <w:rsid w:val="00E94A4C"/>
    <w:rsid w:val="00E955EC"/>
    <w:rsid w:val="00E96676"/>
    <w:rsid w:val="00E9691D"/>
    <w:rsid w:val="00E97C7D"/>
    <w:rsid w:val="00EA0AF1"/>
    <w:rsid w:val="00EA24D4"/>
    <w:rsid w:val="00EA3DEA"/>
    <w:rsid w:val="00EA4742"/>
    <w:rsid w:val="00EA4BAE"/>
    <w:rsid w:val="00EA5610"/>
    <w:rsid w:val="00EA5A7D"/>
    <w:rsid w:val="00EA76AF"/>
    <w:rsid w:val="00EB042A"/>
    <w:rsid w:val="00EB1B94"/>
    <w:rsid w:val="00EB1E30"/>
    <w:rsid w:val="00EB2307"/>
    <w:rsid w:val="00EB2974"/>
    <w:rsid w:val="00EB4D0C"/>
    <w:rsid w:val="00EB5EB1"/>
    <w:rsid w:val="00EB61A3"/>
    <w:rsid w:val="00EB6423"/>
    <w:rsid w:val="00EB73A7"/>
    <w:rsid w:val="00EB777F"/>
    <w:rsid w:val="00EB7989"/>
    <w:rsid w:val="00EC114B"/>
    <w:rsid w:val="00EC3372"/>
    <w:rsid w:val="00EC3D39"/>
    <w:rsid w:val="00EC489C"/>
    <w:rsid w:val="00EC4EBF"/>
    <w:rsid w:val="00EC71F5"/>
    <w:rsid w:val="00ED194C"/>
    <w:rsid w:val="00ED1B34"/>
    <w:rsid w:val="00ED1D81"/>
    <w:rsid w:val="00ED3133"/>
    <w:rsid w:val="00ED5449"/>
    <w:rsid w:val="00ED553D"/>
    <w:rsid w:val="00ED63B0"/>
    <w:rsid w:val="00ED6E23"/>
    <w:rsid w:val="00ED7886"/>
    <w:rsid w:val="00ED7A2B"/>
    <w:rsid w:val="00ED7CB1"/>
    <w:rsid w:val="00EE43EB"/>
    <w:rsid w:val="00EE4BC0"/>
    <w:rsid w:val="00EE6502"/>
    <w:rsid w:val="00EE7106"/>
    <w:rsid w:val="00EE73F9"/>
    <w:rsid w:val="00EE78C0"/>
    <w:rsid w:val="00EE7914"/>
    <w:rsid w:val="00EF118C"/>
    <w:rsid w:val="00EF2D90"/>
    <w:rsid w:val="00EF4B6C"/>
    <w:rsid w:val="00EF4BD8"/>
    <w:rsid w:val="00EF4FCC"/>
    <w:rsid w:val="00EF6676"/>
    <w:rsid w:val="00EF6F9E"/>
    <w:rsid w:val="00F0010D"/>
    <w:rsid w:val="00F00235"/>
    <w:rsid w:val="00F01503"/>
    <w:rsid w:val="00F0449A"/>
    <w:rsid w:val="00F04CA1"/>
    <w:rsid w:val="00F054C4"/>
    <w:rsid w:val="00F06F7C"/>
    <w:rsid w:val="00F0703D"/>
    <w:rsid w:val="00F07104"/>
    <w:rsid w:val="00F072CA"/>
    <w:rsid w:val="00F101A9"/>
    <w:rsid w:val="00F10259"/>
    <w:rsid w:val="00F122C1"/>
    <w:rsid w:val="00F1249B"/>
    <w:rsid w:val="00F12C30"/>
    <w:rsid w:val="00F135A3"/>
    <w:rsid w:val="00F13E93"/>
    <w:rsid w:val="00F13F18"/>
    <w:rsid w:val="00F14CD3"/>
    <w:rsid w:val="00F14D20"/>
    <w:rsid w:val="00F16388"/>
    <w:rsid w:val="00F168AF"/>
    <w:rsid w:val="00F16B6A"/>
    <w:rsid w:val="00F17086"/>
    <w:rsid w:val="00F20260"/>
    <w:rsid w:val="00F204F5"/>
    <w:rsid w:val="00F205D1"/>
    <w:rsid w:val="00F22C48"/>
    <w:rsid w:val="00F22D7B"/>
    <w:rsid w:val="00F242DF"/>
    <w:rsid w:val="00F25ADB"/>
    <w:rsid w:val="00F26142"/>
    <w:rsid w:val="00F30115"/>
    <w:rsid w:val="00F30387"/>
    <w:rsid w:val="00F31B8F"/>
    <w:rsid w:val="00F321BF"/>
    <w:rsid w:val="00F3223A"/>
    <w:rsid w:val="00F333E1"/>
    <w:rsid w:val="00F33C7C"/>
    <w:rsid w:val="00F34C2C"/>
    <w:rsid w:val="00F35DFE"/>
    <w:rsid w:val="00F36C8C"/>
    <w:rsid w:val="00F37880"/>
    <w:rsid w:val="00F37A79"/>
    <w:rsid w:val="00F402DF"/>
    <w:rsid w:val="00F416F7"/>
    <w:rsid w:val="00F41B1A"/>
    <w:rsid w:val="00F4294D"/>
    <w:rsid w:val="00F42B94"/>
    <w:rsid w:val="00F42EED"/>
    <w:rsid w:val="00F43A79"/>
    <w:rsid w:val="00F44159"/>
    <w:rsid w:val="00F4571F"/>
    <w:rsid w:val="00F46696"/>
    <w:rsid w:val="00F47A65"/>
    <w:rsid w:val="00F5052A"/>
    <w:rsid w:val="00F50D79"/>
    <w:rsid w:val="00F50F14"/>
    <w:rsid w:val="00F52015"/>
    <w:rsid w:val="00F5301A"/>
    <w:rsid w:val="00F53BE0"/>
    <w:rsid w:val="00F5622D"/>
    <w:rsid w:val="00F61D0D"/>
    <w:rsid w:val="00F622E1"/>
    <w:rsid w:val="00F62FFB"/>
    <w:rsid w:val="00F639AE"/>
    <w:rsid w:val="00F63B3B"/>
    <w:rsid w:val="00F641A2"/>
    <w:rsid w:val="00F6509C"/>
    <w:rsid w:val="00F66F31"/>
    <w:rsid w:val="00F675B4"/>
    <w:rsid w:val="00F70A66"/>
    <w:rsid w:val="00F70DBA"/>
    <w:rsid w:val="00F73641"/>
    <w:rsid w:val="00F759E2"/>
    <w:rsid w:val="00F75D3B"/>
    <w:rsid w:val="00F77280"/>
    <w:rsid w:val="00F800D1"/>
    <w:rsid w:val="00F805D8"/>
    <w:rsid w:val="00F818CD"/>
    <w:rsid w:val="00F82822"/>
    <w:rsid w:val="00F82BE4"/>
    <w:rsid w:val="00F83386"/>
    <w:rsid w:val="00F84EF6"/>
    <w:rsid w:val="00F855C9"/>
    <w:rsid w:val="00F85837"/>
    <w:rsid w:val="00F8712F"/>
    <w:rsid w:val="00F8762D"/>
    <w:rsid w:val="00F87944"/>
    <w:rsid w:val="00F87CC6"/>
    <w:rsid w:val="00F90444"/>
    <w:rsid w:val="00F90E55"/>
    <w:rsid w:val="00F913EA"/>
    <w:rsid w:val="00F925E5"/>
    <w:rsid w:val="00F928EC"/>
    <w:rsid w:val="00F9407B"/>
    <w:rsid w:val="00F96815"/>
    <w:rsid w:val="00F96CB9"/>
    <w:rsid w:val="00F975E2"/>
    <w:rsid w:val="00FA01F4"/>
    <w:rsid w:val="00FA0428"/>
    <w:rsid w:val="00FA0673"/>
    <w:rsid w:val="00FA0C7F"/>
    <w:rsid w:val="00FA136E"/>
    <w:rsid w:val="00FA1DA2"/>
    <w:rsid w:val="00FA3F08"/>
    <w:rsid w:val="00FA5882"/>
    <w:rsid w:val="00FA6997"/>
    <w:rsid w:val="00FA6A37"/>
    <w:rsid w:val="00FA7656"/>
    <w:rsid w:val="00FA78CF"/>
    <w:rsid w:val="00FA7C08"/>
    <w:rsid w:val="00FB0ACF"/>
    <w:rsid w:val="00FB0F88"/>
    <w:rsid w:val="00FB2529"/>
    <w:rsid w:val="00FB3CD2"/>
    <w:rsid w:val="00FB3F75"/>
    <w:rsid w:val="00FB5740"/>
    <w:rsid w:val="00FB5F9E"/>
    <w:rsid w:val="00FB7630"/>
    <w:rsid w:val="00FB7C2A"/>
    <w:rsid w:val="00FC009B"/>
    <w:rsid w:val="00FC069F"/>
    <w:rsid w:val="00FC1232"/>
    <w:rsid w:val="00FC18A6"/>
    <w:rsid w:val="00FC18D7"/>
    <w:rsid w:val="00FC22F0"/>
    <w:rsid w:val="00FC2673"/>
    <w:rsid w:val="00FC2C2E"/>
    <w:rsid w:val="00FC3FE0"/>
    <w:rsid w:val="00FD0287"/>
    <w:rsid w:val="00FD1412"/>
    <w:rsid w:val="00FD1668"/>
    <w:rsid w:val="00FD2DC5"/>
    <w:rsid w:val="00FD3406"/>
    <w:rsid w:val="00FD3813"/>
    <w:rsid w:val="00FD4BAA"/>
    <w:rsid w:val="00FD514E"/>
    <w:rsid w:val="00FD5AC9"/>
    <w:rsid w:val="00FD6EEA"/>
    <w:rsid w:val="00FD6FD2"/>
    <w:rsid w:val="00FE0E09"/>
    <w:rsid w:val="00FE2380"/>
    <w:rsid w:val="00FE2F93"/>
    <w:rsid w:val="00FE365C"/>
    <w:rsid w:val="00FE3B91"/>
    <w:rsid w:val="00FE44BE"/>
    <w:rsid w:val="00FE4998"/>
    <w:rsid w:val="00FE4A58"/>
    <w:rsid w:val="00FE4D3C"/>
    <w:rsid w:val="00FE58A6"/>
    <w:rsid w:val="00FE79A5"/>
    <w:rsid w:val="00FF04D1"/>
    <w:rsid w:val="00FF1231"/>
    <w:rsid w:val="00FF335D"/>
    <w:rsid w:val="00FF6BE7"/>
    <w:rsid w:val="00FF73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F6E56"/>
  <w15:chartTrackingRefBased/>
  <w15:docId w15:val="{849BD6D4-77B1-4259-B8FB-645A05F6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en-GB"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D0C62"/>
    <w:pPr>
      <w:spacing w:after="180" w:line="240" w:lineRule="auto"/>
    </w:pPr>
    <w:rPr>
      <w:rFonts w:ascii="Times New Roman" w:eastAsia="宋体"/>
      <w:sz w:val="20"/>
      <w:szCs w:val="20"/>
      <w:lang w:eastAsia="en-US"/>
    </w:rPr>
  </w:style>
  <w:style w:type="paragraph" w:styleId="Heading1">
    <w:name w:val="heading 1"/>
    <w:next w:val="Normal"/>
    <w:link w:val="Heading1Char"/>
    <w:qFormat/>
    <w:rsid w:val="002D0C62"/>
    <w:pPr>
      <w:keepNext/>
      <w:keepLines/>
      <w:pBdr>
        <w:top w:val="single" w:sz="12" w:space="3" w:color="auto"/>
      </w:pBdr>
      <w:spacing w:before="240" w:after="180" w:line="240" w:lineRule="auto"/>
      <w:ind w:left="1134" w:hanging="1134"/>
      <w:outlineLvl w:val="0"/>
    </w:pPr>
    <w:rPr>
      <w:rFonts w:ascii="Arial" w:eastAsia="宋体" w:hAnsi="Arial"/>
      <w:sz w:val="36"/>
      <w:szCs w:val="20"/>
      <w:lang w:eastAsia="en-US"/>
    </w:rPr>
  </w:style>
  <w:style w:type="paragraph" w:styleId="Heading3">
    <w:name w:val="heading 3"/>
    <w:basedOn w:val="Normal"/>
    <w:next w:val="Normal"/>
    <w:link w:val="Heading3Char"/>
    <w:uiPriority w:val="9"/>
    <w:semiHidden/>
    <w:unhideWhenUsed/>
    <w:qFormat/>
    <w:rsid w:val="002D0C6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Heading3"/>
    <w:next w:val="Normal"/>
    <w:link w:val="Heading4Char"/>
    <w:qFormat/>
    <w:rsid w:val="002D0C62"/>
    <w:pPr>
      <w:spacing w:before="120" w:after="180"/>
      <w:ind w:left="1418" w:hanging="1418"/>
      <w:outlineLvl w:val="3"/>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0C62"/>
    <w:rPr>
      <w:rFonts w:ascii="Arial" w:eastAsia="宋体" w:hAnsi="Arial"/>
      <w:sz w:val="36"/>
      <w:szCs w:val="20"/>
      <w:lang w:eastAsia="en-US"/>
    </w:rPr>
  </w:style>
  <w:style w:type="character" w:customStyle="1" w:styleId="Heading4Char">
    <w:name w:val="Heading 4 Char"/>
    <w:basedOn w:val="DefaultParagraphFont"/>
    <w:link w:val="Heading4"/>
    <w:rsid w:val="002D0C62"/>
    <w:rPr>
      <w:rFonts w:ascii="Arial" w:eastAsia="宋体" w:hAnsi="Arial"/>
      <w:sz w:val="24"/>
      <w:szCs w:val="20"/>
      <w:lang w:eastAsia="en-US"/>
    </w:rPr>
  </w:style>
  <w:style w:type="paragraph" w:styleId="Header">
    <w:name w:val="header"/>
    <w:aliases w:val="header odd"/>
    <w:link w:val="HeaderChar"/>
    <w:rsid w:val="002D0C62"/>
    <w:pPr>
      <w:widowControl w:val="0"/>
      <w:overflowPunct w:val="0"/>
      <w:autoSpaceDE w:val="0"/>
      <w:autoSpaceDN w:val="0"/>
      <w:adjustRightInd w:val="0"/>
      <w:spacing w:after="0" w:line="240" w:lineRule="auto"/>
      <w:textAlignment w:val="baseline"/>
    </w:pPr>
    <w:rPr>
      <w:rFonts w:ascii="Arial" w:eastAsia="宋体" w:hAnsi="Arial"/>
      <w:b/>
      <w:noProof/>
      <w:sz w:val="18"/>
      <w:szCs w:val="20"/>
      <w:lang w:eastAsia="ja-JP"/>
    </w:rPr>
  </w:style>
  <w:style w:type="character" w:customStyle="1" w:styleId="HeaderChar">
    <w:name w:val="Header Char"/>
    <w:aliases w:val="header odd Char"/>
    <w:basedOn w:val="DefaultParagraphFont"/>
    <w:link w:val="Header"/>
    <w:rsid w:val="002D0C62"/>
    <w:rPr>
      <w:rFonts w:ascii="Arial" w:eastAsia="宋体" w:hAnsi="Arial"/>
      <w:b/>
      <w:noProof/>
      <w:sz w:val="18"/>
      <w:szCs w:val="20"/>
      <w:lang w:eastAsia="ja-JP"/>
    </w:rPr>
  </w:style>
  <w:style w:type="paragraph" w:customStyle="1" w:styleId="B1">
    <w:name w:val="B1"/>
    <w:basedOn w:val="Normal"/>
    <w:link w:val="B1Char"/>
    <w:rsid w:val="002D0C62"/>
    <w:pPr>
      <w:ind w:left="568" w:hanging="284"/>
    </w:pPr>
  </w:style>
  <w:style w:type="paragraph" w:customStyle="1" w:styleId="B2">
    <w:name w:val="B2"/>
    <w:basedOn w:val="Normal"/>
    <w:link w:val="B2Char"/>
    <w:rsid w:val="002D0C62"/>
    <w:pPr>
      <w:ind w:left="851" w:hanging="284"/>
    </w:pPr>
  </w:style>
  <w:style w:type="paragraph" w:customStyle="1" w:styleId="CRCoverPage">
    <w:name w:val="CR Cover Page"/>
    <w:rsid w:val="002D0C62"/>
    <w:pPr>
      <w:spacing w:after="120" w:line="240" w:lineRule="auto"/>
    </w:pPr>
    <w:rPr>
      <w:rFonts w:ascii="Arial" w:eastAsia="MS Mincho" w:hAnsi="Arial"/>
      <w:sz w:val="20"/>
      <w:szCs w:val="20"/>
      <w:lang w:eastAsia="en-US"/>
    </w:rPr>
  </w:style>
  <w:style w:type="paragraph" w:customStyle="1" w:styleId="Doc-text2">
    <w:name w:val="Doc-text2"/>
    <w:basedOn w:val="Normal"/>
    <w:link w:val="Doc-text2Char"/>
    <w:qFormat/>
    <w:rsid w:val="002D0C62"/>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2D0C62"/>
    <w:rPr>
      <w:rFonts w:ascii="Arial" w:eastAsia="MS Mincho" w:hAnsi="Arial"/>
      <w:sz w:val="20"/>
      <w:szCs w:val="24"/>
      <w:lang w:eastAsia="en-GB"/>
    </w:rPr>
  </w:style>
  <w:style w:type="table" w:styleId="TableGrid">
    <w:name w:val="Table Grid"/>
    <w:basedOn w:val="TableNormal"/>
    <w:rsid w:val="002D0C62"/>
    <w:pPr>
      <w:spacing w:after="0" w:line="240" w:lineRule="auto"/>
    </w:pPr>
    <w:rPr>
      <w:rFonts w:ascii="Times New Roman" w:eastAsia="宋体"/>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D0C62"/>
    <w:rPr>
      <w:rFonts w:ascii="Times New Roman" w:eastAsia="宋体"/>
      <w:sz w:val="20"/>
      <w:szCs w:val="20"/>
      <w:lang w:eastAsia="en-US"/>
    </w:rPr>
  </w:style>
  <w:style w:type="character" w:customStyle="1" w:styleId="B2Char">
    <w:name w:val="B2 Char"/>
    <w:link w:val="B2"/>
    <w:rsid w:val="002D0C62"/>
    <w:rPr>
      <w:rFonts w:ascii="Times New Roman" w:eastAsia="宋体"/>
      <w:sz w:val="20"/>
      <w:szCs w:val="20"/>
      <w:lang w:eastAsia="en-US"/>
    </w:rPr>
  </w:style>
  <w:style w:type="character" w:customStyle="1" w:styleId="Heading3Char">
    <w:name w:val="Heading 3 Char"/>
    <w:basedOn w:val="DefaultParagraphFont"/>
    <w:link w:val="Heading3"/>
    <w:uiPriority w:val="9"/>
    <w:semiHidden/>
    <w:rsid w:val="002D0C62"/>
    <w:rPr>
      <w:rFonts w:asciiTheme="majorHAnsi" w:eastAsiaTheme="majorEastAsia" w:hAnsiTheme="majorHAnsi" w:cstheme="majorBidi"/>
      <w:color w:val="243F60" w:themeColor="accent1" w:themeShade="7F"/>
      <w:sz w:val="24"/>
      <w:szCs w:val="24"/>
      <w:lang w:eastAsia="en-US"/>
    </w:rPr>
  </w:style>
  <w:style w:type="paragraph" w:styleId="BalloonText">
    <w:name w:val="Balloon Text"/>
    <w:basedOn w:val="Normal"/>
    <w:link w:val="BalloonTextChar"/>
    <w:uiPriority w:val="99"/>
    <w:semiHidden/>
    <w:unhideWhenUsed/>
    <w:rsid w:val="001D7E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E76"/>
    <w:rPr>
      <w:rFonts w:ascii="Segoe UI" w:eastAsia="宋体" w:hAnsi="Segoe UI" w:cs="Segoe UI"/>
      <w:sz w:val="18"/>
      <w:szCs w:val="18"/>
      <w:lang w:eastAsia="en-US"/>
    </w:rPr>
  </w:style>
  <w:style w:type="character" w:styleId="Hyperlink">
    <w:name w:val="Hyperlink"/>
    <w:uiPriority w:val="99"/>
    <w:rsid w:val="00B761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3gpp.org/ftp/tsg_ran/WG2_RL2/TSGR2_AHs/2017_01_NR/Report/R2-170067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6</cp:revision>
  <dcterms:created xsi:type="dcterms:W3CDTF">2017-05-05T07:54:00Z</dcterms:created>
  <dcterms:modified xsi:type="dcterms:W3CDTF">2017-05-05T07:56:00Z</dcterms:modified>
</cp:coreProperties>
</file>